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B62" w:rsidRDefault="00C34B62" w:rsidP="00D479F3">
      <w:r>
        <w:rPr>
          <w:noProof/>
          <w:lang w:eastAsia="en-GB"/>
        </w:rPr>
        <w:drawing>
          <wp:anchor distT="0" distB="0" distL="114300" distR="114300" simplePos="0" relativeHeight="251681792" behindDoc="0" locked="0" layoutInCell="1" allowOverlap="1" wp14:anchorId="186EC05B" wp14:editId="6BD6322E">
            <wp:simplePos x="0" y="0"/>
            <wp:positionH relativeFrom="column">
              <wp:posOffset>10248900</wp:posOffset>
            </wp:positionH>
            <wp:positionV relativeFrom="paragraph">
              <wp:posOffset>17145</wp:posOffset>
            </wp:positionV>
            <wp:extent cx="2241550" cy="901700"/>
            <wp:effectExtent l="0" t="0" r="6350" b="0"/>
            <wp:wrapSquare wrapText="bothSides"/>
            <wp:docPr id="126" name="Picture 126" descr="C:\Users\bernie.dawson1\AppData\Local\Microsoft\Windows\Temporary Internet Files\Content.Word\Hull CCG RGB Blue -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rnie.dawson1\AppData\Local\Microsoft\Windows\Temporary Internet Files\Content.Word\Hull CCG RGB Blue - croppe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9547"/>
                    <a:stretch/>
                  </pic:blipFill>
                  <pic:spPr bwMode="auto">
                    <a:xfrm>
                      <a:off x="0" y="0"/>
                      <a:ext cx="2241550" cy="901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2816" behindDoc="0" locked="0" layoutInCell="1" allowOverlap="1" wp14:anchorId="135007B9" wp14:editId="0045052D">
            <wp:simplePos x="0" y="0"/>
            <wp:positionH relativeFrom="column">
              <wp:posOffset>114300</wp:posOffset>
            </wp:positionH>
            <wp:positionV relativeFrom="paragraph">
              <wp:posOffset>150</wp:posOffset>
            </wp:positionV>
            <wp:extent cx="1905987" cy="812800"/>
            <wp:effectExtent l="0" t="0" r="0" b="6350"/>
            <wp:wrapSquare wrapText="bothSides"/>
            <wp:docPr id="1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987" cy="812800"/>
                    </a:xfrm>
                    <a:prstGeom prst="rect">
                      <a:avLst/>
                    </a:prstGeom>
                  </pic:spPr>
                </pic:pic>
              </a:graphicData>
            </a:graphic>
            <wp14:sizeRelH relativeFrom="page">
              <wp14:pctWidth>0</wp14:pctWidth>
            </wp14:sizeRelH>
            <wp14:sizeRelV relativeFrom="page">
              <wp14:pctHeight>0</wp14:pctHeight>
            </wp14:sizeRelV>
          </wp:anchor>
        </w:drawing>
      </w:r>
      <w:r w:rsidR="00C652B3">
        <w:t xml:space="preserve"> </w:t>
      </w:r>
    </w:p>
    <w:p w:rsidR="0046230F" w:rsidRDefault="0046230F" w:rsidP="00C34B62">
      <w:pPr>
        <w:jc w:val="center"/>
        <w:rPr>
          <w:b/>
          <w:sz w:val="36"/>
          <w:szCs w:val="36"/>
        </w:rPr>
      </w:pPr>
    </w:p>
    <w:p w:rsidR="0046230F" w:rsidRDefault="0046230F" w:rsidP="00C34B62">
      <w:pPr>
        <w:jc w:val="center"/>
        <w:rPr>
          <w:b/>
          <w:sz w:val="36"/>
          <w:szCs w:val="36"/>
        </w:rPr>
      </w:pPr>
    </w:p>
    <w:p w:rsidR="0046230F" w:rsidRDefault="0046230F" w:rsidP="00C34B62">
      <w:pPr>
        <w:jc w:val="center"/>
        <w:rPr>
          <w:b/>
          <w:sz w:val="36"/>
          <w:szCs w:val="36"/>
        </w:rPr>
      </w:pPr>
    </w:p>
    <w:p w:rsidR="0046230F" w:rsidRDefault="0046230F" w:rsidP="00C34B62">
      <w:pPr>
        <w:jc w:val="center"/>
        <w:rPr>
          <w:b/>
          <w:sz w:val="36"/>
          <w:szCs w:val="36"/>
        </w:rPr>
      </w:pPr>
    </w:p>
    <w:p w:rsidR="0046230F" w:rsidRDefault="0046230F" w:rsidP="0046230F">
      <w:pPr>
        <w:spacing w:before="18"/>
        <w:ind w:left="284" w:right="749"/>
        <w:jc w:val="center"/>
        <w:rPr>
          <w:rFonts w:ascii="Arial" w:eastAsia="Arial" w:hAnsi="Arial" w:cs="Arial"/>
          <w:b/>
          <w:spacing w:val="-6"/>
          <w:sz w:val="52"/>
          <w:szCs w:val="52"/>
        </w:rPr>
      </w:pPr>
      <w:r w:rsidRPr="00BC091A">
        <w:rPr>
          <w:rFonts w:ascii="Arial" w:eastAsia="Arial" w:hAnsi="Arial" w:cs="Arial"/>
          <w:b/>
          <w:sz w:val="52"/>
          <w:szCs w:val="52"/>
        </w:rPr>
        <w:t>HULL</w:t>
      </w:r>
      <w:r w:rsidRPr="00BC091A">
        <w:rPr>
          <w:rFonts w:ascii="Arial" w:eastAsia="Arial" w:hAnsi="Arial" w:cs="Arial"/>
          <w:b/>
          <w:spacing w:val="-9"/>
          <w:sz w:val="52"/>
          <w:szCs w:val="52"/>
        </w:rPr>
        <w:t xml:space="preserve"> </w:t>
      </w:r>
      <w:r w:rsidRPr="00BC091A">
        <w:rPr>
          <w:rFonts w:ascii="Arial" w:eastAsia="Arial" w:hAnsi="Arial" w:cs="Arial"/>
          <w:b/>
          <w:sz w:val="52"/>
          <w:szCs w:val="52"/>
        </w:rPr>
        <w:t>LO</w:t>
      </w:r>
      <w:r w:rsidRPr="00BC091A">
        <w:rPr>
          <w:rFonts w:ascii="Arial" w:eastAsia="Arial" w:hAnsi="Arial" w:cs="Arial"/>
          <w:b/>
          <w:spacing w:val="1"/>
          <w:sz w:val="52"/>
          <w:szCs w:val="52"/>
        </w:rPr>
        <w:t>C</w:t>
      </w:r>
      <w:r w:rsidRPr="00BC091A">
        <w:rPr>
          <w:rFonts w:ascii="Arial" w:eastAsia="Arial" w:hAnsi="Arial" w:cs="Arial"/>
          <w:b/>
          <w:sz w:val="52"/>
          <w:szCs w:val="52"/>
        </w:rPr>
        <w:t>AL</w:t>
      </w:r>
      <w:r w:rsidRPr="00BC091A">
        <w:rPr>
          <w:rFonts w:ascii="Arial" w:eastAsia="Arial" w:hAnsi="Arial" w:cs="Arial"/>
          <w:b/>
          <w:spacing w:val="-8"/>
          <w:sz w:val="52"/>
          <w:szCs w:val="52"/>
        </w:rPr>
        <w:t xml:space="preserve"> </w:t>
      </w:r>
      <w:r w:rsidRPr="00BC091A">
        <w:rPr>
          <w:rFonts w:ascii="Arial" w:eastAsia="Arial" w:hAnsi="Arial" w:cs="Arial"/>
          <w:b/>
          <w:sz w:val="52"/>
          <w:szCs w:val="52"/>
        </w:rPr>
        <w:t>AR</w:t>
      </w:r>
      <w:r w:rsidRPr="00BC091A">
        <w:rPr>
          <w:rFonts w:ascii="Arial" w:eastAsia="Arial" w:hAnsi="Arial" w:cs="Arial"/>
          <w:b/>
          <w:spacing w:val="2"/>
          <w:sz w:val="52"/>
          <w:szCs w:val="52"/>
        </w:rPr>
        <w:t>E</w:t>
      </w:r>
      <w:r w:rsidRPr="00BC091A">
        <w:rPr>
          <w:rFonts w:ascii="Arial" w:eastAsia="Arial" w:hAnsi="Arial" w:cs="Arial"/>
          <w:b/>
          <w:sz w:val="52"/>
          <w:szCs w:val="52"/>
        </w:rPr>
        <w:t>A</w:t>
      </w:r>
      <w:r w:rsidRPr="00BC091A">
        <w:rPr>
          <w:rFonts w:ascii="Arial" w:eastAsia="Arial" w:hAnsi="Arial" w:cs="Arial"/>
          <w:b/>
          <w:spacing w:val="-6"/>
          <w:sz w:val="52"/>
          <w:szCs w:val="52"/>
        </w:rPr>
        <w:t xml:space="preserve"> </w:t>
      </w:r>
    </w:p>
    <w:p w:rsidR="0046230F" w:rsidRPr="00BC091A" w:rsidRDefault="0046230F" w:rsidP="0046230F">
      <w:pPr>
        <w:spacing w:before="18"/>
        <w:ind w:left="284" w:right="749"/>
        <w:jc w:val="center"/>
        <w:rPr>
          <w:rFonts w:ascii="Arial" w:eastAsia="Arial" w:hAnsi="Arial" w:cs="Arial"/>
          <w:b/>
          <w:spacing w:val="-6"/>
          <w:sz w:val="52"/>
          <w:szCs w:val="52"/>
        </w:rPr>
      </w:pPr>
    </w:p>
    <w:p w:rsidR="0046230F" w:rsidRPr="00BC091A" w:rsidRDefault="0046230F" w:rsidP="0046230F">
      <w:pPr>
        <w:spacing w:before="18"/>
        <w:ind w:left="284" w:right="749"/>
        <w:jc w:val="center"/>
        <w:rPr>
          <w:rFonts w:ascii="Arial" w:eastAsia="Arial" w:hAnsi="Arial" w:cs="Arial"/>
          <w:b/>
          <w:sz w:val="52"/>
          <w:szCs w:val="52"/>
        </w:rPr>
      </w:pPr>
    </w:p>
    <w:p w:rsidR="0046230F" w:rsidRDefault="0046230F" w:rsidP="0046230F">
      <w:pPr>
        <w:tabs>
          <w:tab w:val="left" w:pos="8775"/>
        </w:tabs>
        <w:ind w:right="749"/>
        <w:jc w:val="center"/>
        <w:rPr>
          <w:rFonts w:ascii="Arial" w:eastAsia="Arial" w:hAnsi="Arial" w:cs="Arial"/>
          <w:b/>
          <w:sz w:val="52"/>
          <w:szCs w:val="52"/>
        </w:rPr>
      </w:pPr>
      <w:r w:rsidRPr="00BC091A">
        <w:rPr>
          <w:rFonts w:ascii="Arial" w:eastAsia="Arial" w:hAnsi="Arial" w:cs="Arial"/>
          <w:b/>
          <w:sz w:val="52"/>
          <w:szCs w:val="52"/>
        </w:rPr>
        <w:t>SPE</w:t>
      </w:r>
      <w:r w:rsidRPr="00BC091A">
        <w:rPr>
          <w:rFonts w:ascii="Arial" w:eastAsia="Arial" w:hAnsi="Arial" w:cs="Arial"/>
          <w:b/>
          <w:spacing w:val="2"/>
          <w:sz w:val="52"/>
          <w:szCs w:val="52"/>
        </w:rPr>
        <w:t>C</w:t>
      </w:r>
      <w:r w:rsidRPr="00BC091A">
        <w:rPr>
          <w:rFonts w:ascii="Arial" w:eastAsia="Arial" w:hAnsi="Arial" w:cs="Arial"/>
          <w:b/>
          <w:spacing w:val="1"/>
          <w:sz w:val="52"/>
          <w:szCs w:val="52"/>
        </w:rPr>
        <w:t>I</w:t>
      </w:r>
      <w:r w:rsidRPr="00BC091A">
        <w:rPr>
          <w:rFonts w:ascii="Arial" w:eastAsia="Arial" w:hAnsi="Arial" w:cs="Arial"/>
          <w:b/>
          <w:sz w:val="52"/>
          <w:szCs w:val="52"/>
        </w:rPr>
        <w:t>AL</w:t>
      </w:r>
      <w:r w:rsidRPr="00BC091A">
        <w:rPr>
          <w:rFonts w:ascii="Arial" w:eastAsia="Arial" w:hAnsi="Arial" w:cs="Arial"/>
          <w:b/>
          <w:spacing w:val="-10"/>
          <w:sz w:val="52"/>
          <w:szCs w:val="52"/>
        </w:rPr>
        <w:t xml:space="preserve"> </w:t>
      </w:r>
      <w:r w:rsidRPr="00BC091A">
        <w:rPr>
          <w:rFonts w:ascii="Arial" w:eastAsia="Arial" w:hAnsi="Arial" w:cs="Arial"/>
          <w:b/>
          <w:sz w:val="52"/>
          <w:szCs w:val="52"/>
        </w:rPr>
        <w:t>ED</w:t>
      </w:r>
      <w:r w:rsidRPr="00BC091A">
        <w:rPr>
          <w:rFonts w:ascii="Arial" w:eastAsia="Arial" w:hAnsi="Arial" w:cs="Arial"/>
          <w:b/>
          <w:spacing w:val="1"/>
          <w:sz w:val="52"/>
          <w:szCs w:val="52"/>
        </w:rPr>
        <w:t>UC</w:t>
      </w:r>
      <w:r w:rsidRPr="00BC091A">
        <w:rPr>
          <w:rFonts w:ascii="Arial" w:eastAsia="Arial" w:hAnsi="Arial" w:cs="Arial"/>
          <w:b/>
          <w:sz w:val="52"/>
          <w:szCs w:val="52"/>
        </w:rPr>
        <w:t>AT</w:t>
      </w:r>
      <w:r w:rsidRPr="00BC091A">
        <w:rPr>
          <w:rFonts w:ascii="Arial" w:eastAsia="Arial" w:hAnsi="Arial" w:cs="Arial"/>
          <w:b/>
          <w:spacing w:val="1"/>
          <w:sz w:val="52"/>
          <w:szCs w:val="52"/>
        </w:rPr>
        <w:t>I</w:t>
      </w:r>
      <w:r w:rsidRPr="00BC091A">
        <w:rPr>
          <w:rFonts w:ascii="Arial" w:eastAsia="Arial" w:hAnsi="Arial" w:cs="Arial"/>
          <w:b/>
          <w:spacing w:val="-2"/>
          <w:sz w:val="52"/>
          <w:szCs w:val="52"/>
        </w:rPr>
        <w:t>O</w:t>
      </w:r>
      <w:r w:rsidRPr="00BC091A">
        <w:rPr>
          <w:rFonts w:ascii="Arial" w:eastAsia="Arial" w:hAnsi="Arial" w:cs="Arial"/>
          <w:b/>
          <w:sz w:val="52"/>
          <w:szCs w:val="52"/>
        </w:rPr>
        <w:t>NAL</w:t>
      </w:r>
      <w:r w:rsidRPr="00BC091A">
        <w:rPr>
          <w:rFonts w:ascii="Arial" w:eastAsia="Arial" w:hAnsi="Arial" w:cs="Arial"/>
          <w:b/>
          <w:spacing w:val="-17"/>
          <w:sz w:val="52"/>
          <w:szCs w:val="52"/>
        </w:rPr>
        <w:t xml:space="preserve"> </w:t>
      </w:r>
      <w:r w:rsidRPr="00BC091A">
        <w:rPr>
          <w:rFonts w:ascii="Arial" w:eastAsia="Arial" w:hAnsi="Arial" w:cs="Arial"/>
          <w:b/>
          <w:sz w:val="52"/>
          <w:szCs w:val="52"/>
        </w:rPr>
        <w:t>NEEDS</w:t>
      </w:r>
      <w:r w:rsidRPr="00BC091A">
        <w:rPr>
          <w:rFonts w:ascii="Arial" w:eastAsia="Arial" w:hAnsi="Arial" w:cs="Arial"/>
          <w:b/>
          <w:spacing w:val="-9"/>
          <w:sz w:val="52"/>
          <w:szCs w:val="52"/>
        </w:rPr>
        <w:t xml:space="preserve"> </w:t>
      </w:r>
      <w:r w:rsidRPr="00BC091A">
        <w:rPr>
          <w:rFonts w:ascii="Arial" w:eastAsia="Arial" w:hAnsi="Arial" w:cs="Arial"/>
          <w:b/>
          <w:sz w:val="52"/>
          <w:szCs w:val="52"/>
        </w:rPr>
        <w:t>AND</w:t>
      </w:r>
      <w:r w:rsidRPr="00BC091A">
        <w:rPr>
          <w:rFonts w:ascii="Arial" w:eastAsia="Arial" w:hAnsi="Arial" w:cs="Arial"/>
          <w:b/>
          <w:spacing w:val="-5"/>
          <w:sz w:val="52"/>
          <w:szCs w:val="52"/>
        </w:rPr>
        <w:t xml:space="preserve"> </w:t>
      </w:r>
      <w:r w:rsidRPr="00BC091A">
        <w:rPr>
          <w:rFonts w:ascii="Arial" w:eastAsia="Arial" w:hAnsi="Arial" w:cs="Arial"/>
          <w:b/>
          <w:sz w:val="52"/>
          <w:szCs w:val="52"/>
        </w:rPr>
        <w:t>D</w:t>
      </w:r>
      <w:r w:rsidRPr="00BC091A">
        <w:rPr>
          <w:rFonts w:ascii="Arial" w:eastAsia="Arial" w:hAnsi="Arial" w:cs="Arial"/>
          <w:b/>
          <w:spacing w:val="3"/>
          <w:sz w:val="52"/>
          <w:szCs w:val="52"/>
        </w:rPr>
        <w:t>I</w:t>
      </w:r>
      <w:r w:rsidRPr="00BC091A">
        <w:rPr>
          <w:rFonts w:ascii="Arial" w:eastAsia="Arial" w:hAnsi="Arial" w:cs="Arial"/>
          <w:b/>
          <w:spacing w:val="1"/>
          <w:sz w:val="52"/>
          <w:szCs w:val="52"/>
        </w:rPr>
        <w:t>S</w:t>
      </w:r>
      <w:r w:rsidRPr="00BC091A">
        <w:rPr>
          <w:rFonts w:ascii="Arial" w:eastAsia="Arial" w:hAnsi="Arial" w:cs="Arial"/>
          <w:b/>
          <w:sz w:val="52"/>
          <w:szCs w:val="52"/>
        </w:rPr>
        <w:t>AB</w:t>
      </w:r>
      <w:r w:rsidRPr="00BC091A">
        <w:rPr>
          <w:rFonts w:ascii="Arial" w:eastAsia="Arial" w:hAnsi="Arial" w:cs="Arial"/>
          <w:b/>
          <w:spacing w:val="1"/>
          <w:sz w:val="52"/>
          <w:szCs w:val="52"/>
        </w:rPr>
        <w:t>ILI</w:t>
      </w:r>
      <w:r w:rsidRPr="00BC091A">
        <w:rPr>
          <w:rFonts w:ascii="Arial" w:eastAsia="Arial" w:hAnsi="Arial" w:cs="Arial"/>
          <w:b/>
          <w:sz w:val="52"/>
          <w:szCs w:val="52"/>
        </w:rPr>
        <w:t>T</w:t>
      </w:r>
      <w:r w:rsidRPr="00BC091A">
        <w:rPr>
          <w:rFonts w:ascii="Arial" w:eastAsia="Arial" w:hAnsi="Arial" w:cs="Arial"/>
          <w:b/>
          <w:spacing w:val="1"/>
          <w:sz w:val="52"/>
          <w:szCs w:val="52"/>
        </w:rPr>
        <w:t>I</w:t>
      </w:r>
      <w:r w:rsidRPr="00BC091A">
        <w:rPr>
          <w:rFonts w:ascii="Arial" w:eastAsia="Arial" w:hAnsi="Arial" w:cs="Arial"/>
          <w:b/>
          <w:spacing w:val="-2"/>
          <w:sz w:val="52"/>
          <w:szCs w:val="52"/>
        </w:rPr>
        <w:t>E</w:t>
      </w:r>
      <w:r w:rsidRPr="00BC091A">
        <w:rPr>
          <w:rFonts w:ascii="Arial" w:eastAsia="Arial" w:hAnsi="Arial" w:cs="Arial"/>
          <w:b/>
          <w:sz w:val="52"/>
          <w:szCs w:val="52"/>
        </w:rPr>
        <w:t>S</w:t>
      </w:r>
      <w:r w:rsidRPr="00BC091A">
        <w:rPr>
          <w:rFonts w:ascii="Arial" w:eastAsia="Arial" w:hAnsi="Arial" w:cs="Arial"/>
          <w:b/>
          <w:spacing w:val="-15"/>
          <w:sz w:val="52"/>
          <w:szCs w:val="52"/>
        </w:rPr>
        <w:t xml:space="preserve"> </w:t>
      </w:r>
      <w:r w:rsidRPr="00BC091A">
        <w:rPr>
          <w:rFonts w:ascii="Arial" w:eastAsia="Arial" w:hAnsi="Arial" w:cs="Arial"/>
          <w:b/>
          <w:sz w:val="52"/>
          <w:szCs w:val="52"/>
        </w:rPr>
        <w:t>(SEND)</w:t>
      </w:r>
    </w:p>
    <w:p w:rsidR="0046230F" w:rsidRDefault="0046230F" w:rsidP="0046230F">
      <w:pPr>
        <w:tabs>
          <w:tab w:val="left" w:pos="8775"/>
        </w:tabs>
        <w:ind w:right="749"/>
        <w:jc w:val="center"/>
        <w:rPr>
          <w:rFonts w:ascii="Arial" w:eastAsia="Arial" w:hAnsi="Arial" w:cs="Arial"/>
          <w:b/>
          <w:sz w:val="52"/>
          <w:szCs w:val="52"/>
        </w:rPr>
      </w:pPr>
    </w:p>
    <w:p w:rsidR="0046230F" w:rsidRDefault="0046230F" w:rsidP="0046230F">
      <w:pPr>
        <w:tabs>
          <w:tab w:val="left" w:pos="8775"/>
        </w:tabs>
        <w:ind w:right="749"/>
        <w:jc w:val="center"/>
        <w:rPr>
          <w:rFonts w:ascii="Arial" w:eastAsia="Arial" w:hAnsi="Arial" w:cs="Arial"/>
          <w:b/>
          <w:sz w:val="52"/>
          <w:szCs w:val="52"/>
        </w:rPr>
      </w:pPr>
    </w:p>
    <w:p w:rsidR="00E21639" w:rsidRDefault="00E21639" w:rsidP="0046230F">
      <w:pPr>
        <w:tabs>
          <w:tab w:val="left" w:pos="8775"/>
        </w:tabs>
        <w:ind w:right="749"/>
        <w:jc w:val="center"/>
        <w:rPr>
          <w:rFonts w:ascii="Arial" w:eastAsia="Arial" w:hAnsi="Arial" w:cs="Arial"/>
          <w:b/>
          <w:sz w:val="52"/>
          <w:szCs w:val="52"/>
        </w:rPr>
      </w:pPr>
      <w:r w:rsidRPr="00341B40">
        <w:rPr>
          <w:rFonts w:ascii="Arial" w:eastAsia="Arial" w:hAnsi="Arial" w:cs="Arial"/>
          <w:b/>
          <w:sz w:val="52"/>
          <w:szCs w:val="52"/>
        </w:rPr>
        <w:t>ACCELERATED PROGRESS PLAN</w:t>
      </w:r>
      <w:r>
        <w:rPr>
          <w:rFonts w:ascii="Arial" w:eastAsia="Arial" w:hAnsi="Arial" w:cs="Arial"/>
          <w:b/>
          <w:sz w:val="52"/>
          <w:szCs w:val="52"/>
        </w:rPr>
        <w:t xml:space="preserve"> </w:t>
      </w:r>
    </w:p>
    <w:p w:rsidR="0046230F" w:rsidRDefault="0046230F" w:rsidP="0046230F">
      <w:pPr>
        <w:tabs>
          <w:tab w:val="left" w:pos="8775"/>
        </w:tabs>
        <w:ind w:right="749"/>
        <w:jc w:val="center"/>
        <w:rPr>
          <w:rFonts w:ascii="Arial" w:eastAsia="Arial" w:hAnsi="Arial" w:cs="Arial"/>
          <w:b/>
          <w:sz w:val="52"/>
          <w:szCs w:val="52"/>
        </w:rPr>
      </w:pPr>
      <w:r>
        <w:rPr>
          <w:rFonts w:ascii="Arial" w:eastAsia="Arial" w:hAnsi="Arial" w:cs="Arial"/>
          <w:b/>
          <w:sz w:val="52"/>
          <w:szCs w:val="52"/>
        </w:rPr>
        <w:t>FOLLOWING THE JOINT AREA SEND REVISIT IN OCTOBER 2019</w:t>
      </w:r>
    </w:p>
    <w:p w:rsidR="0046230F" w:rsidRDefault="0046230F" w:rsidP="0046230F">
      <w:pPr>
        <w:tabs>
          <w:tab w:val="left" w:pos="8775"/>
        </w:tabs>
        <w:ind w:right="749"/>
        <w:jc w:val="center"/>
        <w:rPr>
          <w:rFonts w:ascii="Arial" w:eastAsia="Arial" w:hAnsi="Arial" w:cs="Arial"/>
          <w:b/>
          <w:sz w:val="52"/>
          <w:szCs w:val="52"/>
        </w:rPr>
      </w:pPr>
    </w:p>
    <w:p w:rsidR="009A07D0" w:rsidRDefault="009A07D0" w:rsidP="0046230F">
      <w:pPr>
        <w:tabs>
          <w:tab w:val="left" w:pos="8775"/>
        </w:tabs>
        <w:ind w:right="749"/>
        <w:jc w:val="center"/>
        <w:rPr>
          <w:rFonts w:ascii="Arial" w:eastAsia="Arial" w:hAnsi="Arial" w:cs="Arial"/>
          <w:b/>
          <w:sz w:val="52"/>
          <w:szCs w:val="52"/>
        </w:rPr>
      </w:pPr>
    </w:p>
    <w:p w:rsidR="009A07D0" w:rsidRDefault="0046230F" w:rsidP="0046230F">
      <w:pPr>
        <w:tabs>
          <w:tab w:val="left" w:pos="8775"/>
        </w:tabs>
        <w:ind w:right="749"/>
        <w:jc w:val="center"/>
        <w:rPr>
          <w:rFonts w:ascii="Arial" w:eastAsia="Arial" w:hAnsi="Arial" w:cs="Arial"/>
          <w:b/>
          <w:sz w:val="52"/>
          <w:szCs w:val="52"/>
        </w:rPr>
      </w:pPr>
      <w:r>
        <w:rPr>
          <w:rFonts w:ascii="Arial" w:eastAsia="Arial" w:hAnsi="Arial" w:cs="Arial"/>
          <w:b/>
          <w:sz w:val="52"/>
          <w:szCs w:val="52"/>
        </w:rPr>
        <w:t xml:space="preserve"> </w:t>
      </w:r>
    </w:p>
    <w:p w:rsidR="0046230F" w:rsidRPr="009A07D0" w:rsidRDefault="00F461F8" w:rsidP="0046230F">
      <w:pPr>
        <w:tabs>
          <w:tab w:val="left" w:pos="8775"/>
        </w:tabs>
        <w:ind w:right="749"/>
        <w:jc w:val="center"/>
        <w:rPr>
          <w:rFonts w:ascii="Arial" w:eastAsia="Arial" w:hAnsi="Arial" w:cs="Arial"/>
          <w:b/>
          <w:sz w:val="40"/>
          <w:szCs w:val="40"/>
        </w:rPr>
      </w:pPr>
      <w:r>
        <w:rPr>
          <w:rFonts w:ascii="Arial" w:eastAsia="Arial" w:hAnsi="Arial" w:cs="Arial"/>
          <w:b/>
          <w:sz w:val="40"/>
          <w:szCs w:val="40"/>
        </w:rPr>
        <w:t xml:space="preserve">(Version </w:t>
      </w:r>
      <w:r w:rsidR="009A07D0" w:rsidRPr="009A07D0">
        <w:rPr>
          <w:rFonts w:ascii="Arial" w:eastAsia="Arial" w:hAnsi="Arial" w:cs="Arial"/>
          <w:b/>
          <w:sz w:val="40"/>
          <w:szCs w:val="40"/>
        </w:rPr>
        <w:t>1.</w:t>
      </w:r>
      <w:r w:rsidR="00111448">
        <w:rPr>
          <w:rFonts w:ascii="Arial" w:eastAsia="Arial" w:hAnsi="Arial" w:cs="Arial"/>
          <w:b/>
          <w:sz w:val="40"/>
          <w:szCs w:val="40"/>
        </w:rPr>
        <w:t>13</w:t>
      </w:r>
      <w:r w:rsidR="006D0C52">
        <w:rPr>
          <w:rFonts w:ascii="Arial" w:eastAsia="Arial" w:hAnsi="Arial" w:cs="Arial"/>
          <w:b/>
          <w:sz w:val="40"/>
          <w:szCs w:val="40"/>
        </w:rPr>
        <w:t xml:space="preserve"> updated </w:t>
      </w:r>
      <w:r w:rsidR="00111448">
        <w:rPr>
          <w:rFonts w:ascii="Arial" w:eastAsia="Arial" w:hAnsi="Arial" w:cs="Arial"/>
          <w:b/>
          <w:sz w:val="40"/>
          <w:szCs w:val="40"/>
        </w:rPr>
        <w:t>8 July</w:t>
      </w:r>
      <w:r w:rsidR="00045C19">
        <w:rPr>
          <w:rFonts w:ascii="Arial" w:eastAsia="Arial" w:hAnsi="Arial" w:cs="Arial"/>
          <w:b/>
          <w:sz w:val="40"/>
          <w:szCs w:val="40"/>
        </w:rPr>
        <w:t xml:space="preserve"> </w:t>
      </w:r>
      <w:r w:rsidR="006D0C52">
        <w:rPr>
          <w:rFonts w:ascii="Arial" w:eastAsia="Arial" w:hAnsi="Arial" w:cs="Arial"/>
          <w:b/>
          <w:sz w:val="40"/>
          <w:szCs w:val="40"/>
        </w:rPr>
        <w:t>2020</w:t>
      </w:r>
      <w:r w:rsidR="009A07D0" w:rsidRPr="009A07D0">
        <w:rPr>
          <w:rFonts w:ascii="Arial" w:eastAsia="Arial" w:hAnsi="Arial" w:cs="Arial"/>
          <w:b/>
          <w:sz w:val="40"/>
          <w:szCs w:val="40"/>
        </w:rPr>
        <w:t>)</w:t>
      </w:r>
    </w:p>
    <w:p w:rsidR="0046230F" w:rsidRDefault="0046230F" w:rsidP="0046230F">
      <w:pPr>
        <w:tabs>
          <w:tab w:val="left" w:pos="8775"/>
        </w:tabs>
        <w:ind w:right="749"/>
        <w:jc w:val="both"/>
        <w:rPr>
          <w:rFonts w:ascii="Arial" w:eastAsia="Arial" w:hAnsi="Arial" w:cs="Arial"/>
          <w:b/>
          <w:sz w:val="52"/>
          <w:szCs w:val="52"/>
        </w:rPr>
      </w:pPr>
    </w:p>
    <w:p w:rsidR="00C444F3" w:rsidRDefault="00C444F3" w:rsidP="0046230F">
      <w:pPr>
        <w:tabs>
          <w:tab w:val="left" w:pos="8775"/>
        </w:tabs>
        <w:ind w:right="749"/>
        <w:jc w:val="both"/>
        <w:rPr>
          <w:rFonts w:ascii="Arial" w:eastAsia="Arial" w:hAnsi="Arial" w:cs="Arial"/>
          <w:b/>
          <w:sz w:val="52"/>
          <w:szCs w:val="52"/>
        </w:rPr>
      </w:pPr>
    </w:p>
    <w:p w:rsidR="0046230F" w:rsidRPr="009A07D0" w:rsidRDefault="0046230F" w:rsidP="0046230F">
      <w:pPr>
        <w:tabs>
          <w:tab w:val="left" w:pos="8775"/>
        </w:tabs>
        <w:ind w:right="749"/>
        <w:jc w:val="both"/>
        <w:rPr>
          <w:rFonts w:ascii="Arial" w:eastAsia="Arial" w:hAnsi="Arial" w:cs="Arial"/>
          <w:b/>
          <w:bCs/>
          <w:sz w:val="24"/>
          <w:szCs w:val="24"/>
        </w:rPr>
      </w:pPr>
      <w:r w:rsidRPr="009A07D0">
        <w:rPr>
          <w:rFonts w:ascii="Arial" w:eastAsia="Arial" w:hAnsi="Arial" w:cs="Arial"/>
          <w:b/>
          <w:bCs/>
          <w:sz w:val="24"/>
          <w:szCs w:val="24"/>
        </w:rPr>
        <w:t>Purpose and background</w:t>
      </w:r>
      <w:r w:rsidRPr="009A07D0">
        <w:rPr>
          <w:rFonts w:ascii="Arial" w:eastAsia="Arial" w:hAnsi="Arial" w:cs="Arial"/>
          <w:b/>
          <w:bCs/>
          <w:spacing w:val="-8"/>
          <w:sz w:val="24"/>
          <w:szCs w:val="24"/>
        </w:rPr>
        <w:t xml:space="preserve"> </w:t>
      </w:r>
      <w:r w:rsidRPr="009A07D0">
        <w:rPr>
          <w:rFonts w:ascii="Arial" w:eastAsia="Arial" w:hAnsi="Arial" w:cs="Arial"/>
          <w:b/>
          <w:bCs/>
          <w:sz w:val="24"/>
          <w:szCs w:val="24"/>
        </w:rPr>
        <w:t>to</w:t>
      </w:r>
      <w:r w:rsidRPr="009A07D0">
        <w:rPr>
          <w:rFonts w:ascii="Arial" w:eastAsia="Arial" w:hAnsi="Arial" w:cs="Arial"/>
          <w:b/>
          <w:bCs/>
          <w:spacing w:val="-2"/>
          <w:sz w:val="24"/>
          <w:szCs w:val="24"/>
        </w:rPr>
        <w:t xml:space="preserve"> </w:t>
      </w:r>
      <w:r w:rsidRPr="009A07D0">
        <w:rPr>
          <w:rFonts w:ascii="Arial" w:eastAsia="Arial" w:hAnsi="Arial" w:cs="Arial"/>
          <w:b/>
          <w:bCs/>
          <w:sz w:val="24"/>
          <w:szCs w:val="24"/>
        </w:rPr>
        <w:t>th</w:t>
      </w:r>
      <w:r w:rsidRPr="009A07D0">
        <w:rPr>
          <w:rFonts w:ascii="Arial" w:eastAsia="Arial" w:hAnsi="Arial" w:cs="Arial"/>
          <w:b/>
          <w:bCs/>
          <w:spacing w:val="2"/>
          <w:sz w:val="24"/>
          <w:szCs w:val="24"/>
        </w:rPr>
        <w:t>i</w:t>
      </w:r>
      <w:r w:rsidRPr="009A07D0">
        <w:rPr>
          <w:rFonts w:ascii="Arial" w:eastAsia="Arial" w:hAnsi="Arial" w:cs="Arial"/>
          <w:b/>
          <w:bCs/>
          <w:sz w:val="24"/>
          <w:szCs w:val="24"/>
        </w:rPr>
        <w:t>s</w:t>
      </w:r>
      <w:r w:rsidRPr="009A07D0">
        <w:rPr>
          <w:rFonts w:ascii="Arial" w:eastAsia="Arial" w:hAnsi="Arial" w:cs="Arial"/>
          <w:b/>
          <w:bCs/>
          <w:spacing w:val="-5"/>
          <w:sz w:val="24"/>
          <w:szCs w:val="24"/>
        </w:rPr>
        <w:t xml:space="preserve"> revised </w:t>
      </w:r>
      <w:r w:rsidRPr="009A07D0">
        <w:rPr>
          <w:rFonts w:ascii="Arial" w:eastAsia="Arial" w:hAnsi="Arial" w:cs="Arial"/>
          <w:b/>
          <w:bCs/>
          <w:sz w:val="24"/>
          <w:szCs w:val="24"/>
        </w:rPr>
        <w:t>sta</w:t>
      </w:r>
      <w:r w:rsidRPr="009A07D0">
        <w:rPr>
          <w:rFonts w:ascii="Arial" w:eastAsia="Arial" w:hAnsi="Arial" w:cs="Arial"/>
          <w:b/>
          <w:bCs/>
          <w:spacing w:val="2"/>
          <w:sz w:val="24"/>
          <w:szCs w:val="24"/>
        </w:rPr>
        <w:t>t</w:t>
      </w:r>
      <w:r w:rsidRPr="009A07D0">
        <w:rPr>
          <w:rFonts w:ascii="Arial" w:eastAsia="Arial" w:hAnsi="Arial" w:cs="Arial"/>
          <w:b/>
          <w:bCs/>
          <w:sz w:val="24"/>
          <w:szCs w:val="24"/>
        </w:rPr>
        <w:t>ement:</w:t>
      </w:r>
    </w:p>
    <w:p w:rsidR="0046230F" w:rsidRPr="009A07D0" w:rsidRDefault="0046230F" w:rsidP="0046230F">
      <w:pPr>
        <w:spacing w:before="3" w:line="120" w:lineRule="exact"/>
        <w:ind w:left="284" w:right="749"/>
        <w:jc w:val="both"/>
        <w:rPr>
          <w:rFonts w:ascii="Arial" w:hAnsi="Arial" w:cs="Arial"/>
          <w:sz w:val="24"/>
          <w:szCs w:val="24"/>
        </w:rPr>
      </w:pPr>
    </w:p>
    <w:p w:rsidR="0046230F" w:rsidRPr="009A07D0" w:rsidRDefault="0046230F" w:rsidP="009A07D0">
      <w:pPr>
        <w:spacing w:line="239" w:lineRule="auto"/>
        <w:ind w:left="284" w:right="66"/>
        <w:jc w:val="both"/>
        <w:rPr>
          <w:rFonts w:ascii="Arial" w:eastAsia="Arial" w:hAnsi="Arial" w:cs="Arial"/>
          <w:spacing w:val="-1"/>
          <w:sz w:val="24"/>
          <w:szCs w:val="24"/>
        </w:rPr>
      </w:pPr>
      <w:r w:rsidRPr="009A07D0">
        <w:rPr>
          <w:rFonts w:ascii="Arial" w:eastAsia="Arial" w:hAnsi="Arial" w:cs="Arial"/>
          <w:spacing w:val="-1"/>
          <w:sz w:val="24"/>
          <w:szCs w:val="24"/>
        </w:rPr>
        <w:t>B</w:t>
      </w:r>
      <w:r w:rsidRPr="009A07D0">
        <w:rPr>
          <w:rFonts w:ascii="Arial" w:eastAsia="Arial" w:hAnsi="Arial" w:cs="Arial"/>
          <w:sz w:val="24"/>
          <w:szCs w:val="24"/>
        </w:rPr>
        <w:t>et</w:t>
      </w:r>
      <w:r w:rsidRPr="009A07D0">
        <w:rPr>
          <w:rFonts w:ascii="Arial" w:eastAsia="Arial" w:hAnsi="Arial" w:cs="Arial"/>
          <w:spacing w:val="-3"/>
          <w:sz w:val="24"/>
          <w:szCs w:val="24"/>
        </w:rPr>
        <w:t>w</w:t>
      </w:r>
      <w:r w:rsidRPr="009A07D0">
        <w:rPr>
          <w:rFonts w:ascii="Arial" w:eastAsia="Arial" w:hAnsi="Arial" w:cs="Arial"/>
          <w:sz w:val="24"/>
          <w:szCs w:val="24"/>
        </w:rPr>
        <w:t>e</w:t>
      </w:r>
      <w:r w:rsidRPr="009A07D0">
        <w:rPr>
          <w:rFonts w:ascii="Arial" w:eastAsia="Arial" w:hAnsi="Arial" w:cs="Arial"/>
          <w:spacing w:val="-1"/>
          <w:sz w:val="24"/>
          <w:szCs w:val="24"/>
        </w:rPr>
        <w:t>e</w:t>
      </w:r>
      <w:r w:rsidRPr="009A07D0">
        <w:rPr>
          <w:rFonts w:ascii="Arial" w:eastAsia="Arial" w:hAnsi="Arial" w:cs="Arial"/>
          <w:sz w:val="24"/>
          <w:szCs w:val="24"/>
        </w:rPr>
        <w:t>n 9</w:t>
      </w:r>
      <w:r w:rsidRPr="009A07D0">
        <w:rPr>
          <w:rFonts w:ascii="Arial" w:eastAsia="Arial" w:hAnsi="Arial" w:cs="Arial"/>
          <w:sz w:val="24"/>
          <w:szCs w:val="24"/>
          <w:vertAlign w:val="superscript"/>
        </w:rPr>
        <w:t>th</w:t>
      </w:r>
      <w:r w:rsidRPr="009A07D0">
        <w:rPr>
          <w:rFonts w:ascii="Arial" w:eastAsia="Arial" w:hAnsi="Arial" w:cs="Arial"/>
          <w:sz w:val="24"/>
          <w:szCs w:val="24"/>
        </w:rPr>
        <w:t xml:space="preserve"> October and 13</w:t>
      </w:r>
      <w:r w:rsidRPr="009A07D0">
        <w:rPr>
          <w:rFonts w:ascii="Arial" w:eastAsia="Arial" w:hAnsi="Arial" w:cs="Arial"/>
          <w:sz w:val="24"/>
          <w:szCs w:val="24"/>
          <w:vertAlign w:val="superscript"/>
        </w:rPr>
        <w:t>th</w:t>
      </w:r>
      <w:r w:rsidRPr="009A07D0">
        <w:rPr>
          <w:rFonts w:ascii="Arial" w:eastAsia="Arial" w:hAnsi="Arial" w:cs="Arial"/>
          <w:sz w:val="24"/>
          <w:szCs w:val="24"/>
        </w:rPr>
        <w:t xml:space="preserve"> October 2017, Ofsted and</w:t>
      </w:r>
      <w:r w:rsidRPr="009A07D0">
        <w:rPr>
          <w:rFonts w:ascii="Arial" w:eastAsia="Arial" w:hAnsi="Arial" w:cs="Arial"/>
          <w:spacing w:val="-2"/>
          <w:sz w:val="24"/>
          <w:szCs w:val="24"/>
        </w:rPr>
        <w:t xml:space="preserve"> </w:t>
      </w:r>
      <w:r w:rsidRPr="009A07D0">
        <w:rPr>
          <w:rFonts w:ascii="Arial" w:eastAsia="Arial" w:hAnsi="Arial" w:cs="Arial"/>
          <w:spacing w:val="1"/>
          <w:sz w:val="24"/>
          <w:szCs w:val="24"/>
        </w:rPr>
        <w:t>t</w:t>
      </w:r>
      <w:r w:rsidRPr="009A07D0">
        <w:rPr>
          <w:rFonts w:ascii="Arial" w:eastAsia="Arial" w:hAnsi="Arial" w:cs="Arial"/>
          <w:sz w:val="24"/>
          <w:szCs w:val="24"/>
        </w:rPr>
        <w:t xml:space="preserve">he </w:t>
      </w:r>
      <w:r w:rsidRPr="009A07D0">
        <w:rPr>
          <w:rFonts w:ascii="Arial" w:eastAsia="Arial" w:hAnsi="Arial" w:cs="Arial"/>
          <w:spacing w:val="-1"/>
          <w:sz w:val="24"/>
          <w:szCs w:val="24"/>
        </w:rPr>
        <w:t>C</w:t>
      </w:r>
      <w:r w:rsidRPr="009A07D0">
        <w:rPr>
          <w:rFonts w:ascii="Arial" w:eastAsia="Arial" w:hAnsi="Arial" w:cs="Arial"/>
          <w:sz w:val="24"/>
          <w:szCs w:val="24"/>
        </w:rPr>
        <w:t>a</w:t>
      </w:r>
      <w:r w:rsidRPr="009A07D0">
        <w:rPr>
          <w:rFonts w:ascii="Arial" w:eastAsia="Arial" w:hAnsi="Arial" w:cs="Arial"/>
          <w:spacing w:val="-2"/>
          <w:sz w:val="24"/>
          <w:szCs w:val="24"/>
        </w:rPr>
        <w:t>r</w:t>
      </w:r>
      <w:r w:rsidRPr="009A07D0">
        <w:rPr>
          <w:rFonts w:ascii="Arial" w:eastAsia="Arial" w:hAnsi="Arial" w:cs="Arial"/>
          <w:sz w:val="24"/>
          <w:szCs w:val="24"/>
        </w:rPr>
        <w:t>e</w:t>
      </w:r>
      <w:r w:rsidRPr="009A07D0">
        <w:rPr>
          <w:rFonts w:ascii="Arial" w:eastAsia="Arial" w:hAnsi="Arial" w:cs="Arial"/>
          <w:spacing w:val="-2"/>
          <w:sz w:val="24"/>
          <w:szCs w:val="24"/>
        </w:rPr>
        <w:t xml:space="preserve"> </w:t>
      </w:r>
      <w:r w:rsidRPr="009A07D0">
        <w:rPr>
          <w:rFonts w:ascii="Arial" w:eastAsia="Arial" w:hAnsi="Arial" w:cs="Arial"/>
          <w:spacing w:val="1"/>
          <w:sz w:val="24"/>
          <w:szCs w:val="24"/>
        </w:rPr>
        <w:t>Q</w:t>
      </w:r>
      <w:r w:rsidRPr="009A07D0">
        <w:rPr>
          <w:rFonts w:ascii="Arial" w:eastAsia="Arial" w:hAnsi="Arial" w:cs="Arial"/>
          <w:sz w:val="24"/>
          <w:szCs w:val="24"/>
        </w:rPr>
        <w:t>u</w:t>
      </w:r>
      <w:r w:rsidRPr="009A07D0">
        <w:rPr>
          <w:rFonts w:ascii="Arial" w:eastAsia="Arial" w:hAnsi="Arial" w:cs="Arial"/>
          <w:spacing w:val="-1"/>
          <w:sz w:val="24"/>
          <w:szCs w:val="24"/>
        </w:rPr>
        <w:t>ali</w:t>
      </w:r>
      <w:r w:rsidRPr="009A07D0">
        <w:rPr>
          <w:rFonts w:ascii="Arial" w:eastAsia="Arial" w:hAnsi="Arial" w:cs="Arial"/>
          <w:spacing w:val="1"/>
          <w:sz w:val="24"/>
          <w:szCs w:val="24"/>
        </w:rPr>
        <w:t>t</w:t>
      </w:r>
      <w:r w:rsidRPr="009A07D0">
        <w:rPr>
          <w:rFonts w:ascii="Arial" w:eastAsia="Arial" w:hAnsi="Arial" w:cs="Arial"/>
          <w:sz w:val="24"/>
          <w:szCs w:val="24"/>
        </w:rPr>
        <w:t>y</w:t>
      </w:r>
      <w:r w:rsidRPr="009A07D0">
        <w:rPr>
          <w:rFonts w:ascii="Arial" w:eastAsia="Arial" w:hAnsi="Arial" w:cs="Arial"/>
          <w:spacing w:val="-1"/>
          <w:sz w:val="24"/>
          <w:szCs w:val="24"/>
        </w:rPr>
        <w:t xml:space="preserve"> C</w:t>
      </w:r>
      <w:r w:rsidRPr="009A07D0">
        <w:rPr>
          <w:rFonts w:ascii="Arial" w:eastAsia="Arial" w:hAnsi="Arial" w:cs="Arial"/>
          <w:sz w:val="24"/>
          <w:szCs w:val="24"/>
        </w:rPr>
        <w:t>om</w:t>
      </w:r>
      <w:r w:rsidRPr="009A07D0">
        <w:rPr>
          <w:rFonts w:ascii="Arial" w:eastAsia="Arial" w:hAnsi="Arial" w:cs="Arial"/>
          <w:spacing w:val="1"/>
          <w:sz w:val="24"/>
          <w:szCs w:val="24"/>
        </w:rPr>
        <w:t>m</w:t>
      </w:r>
      <w:r w:rsidRPr="009A07D0">
        <w:rPr>
          <w:rFonts w:ascii="Arial" w:eastAsia="Arial" w:hAnsi="Arial" w:cs="Arial"/>
          <w:spacing w:val="-1"/>
          <w:sz w:val="24"/>
          <w:szCs w:val="24"/>
        </w:rPr>
        <w:t>i</w:t>
      </w:r>
      <w:r w:rsidRPr="009A07D0">
        <w:rPr>
          <w:rFonts w:ascii="Arial" w:eastAsia="Arial" w:hAnsi="Arial" w:cs="Arial"/>
          <w:sz w:val="24"/>
          <w:szCs w:val="24"/>
        </w:rPr>
        <w:t>ss</w:t>
      </w:r>
      <w:r w:rsidRPr="009A07D0">
        <w:rPr>
          <w:rFonts w:ascii="Arial" w:eastAsia="Arial" w:hAnsi="Arial" w:cs="Arial"/>
          <w:spacing w:val="-1"/>
          <w:sz w:val="24"/>
          <w:szCs w:val="24"/>
        </w:rPr>
        <w:t>i</w:t>
      </w:r>
      <w:r w:rsidRPr="009A07D0">
        <w:rPr>
          <w:rFonts w:ascii="Arial" w:eastAsia="Arial" w:hAnsi="Arial" w:cs="Arial"/>
          <w:sz w:val="24"/>
          <w:szCs w:val="24"/>
        </w:rPr>
        <w:t>on</w:t>
      </w:r>
      <w:r w:rsidRPr="009A07D0">
        <w:rPr>
          <w:rFonts w:ascii="Arial" w:eastAsia="Arial" w:hAnsi="Arial" w:cs="Arial"/>
          <w:spacing w:val="-2"/>
          <w:sz w:val="24"/>
          <w:szCs w:val="24"/>
        </w:rPr>
        <w:t xml:space="preserve"> </w:t>
      </w:r>
      <w:r w:rsidRPr="009A07D0">
        <w:rPr>
          <w:rFonts w:ascii="Arial" w:eastAsia="Arial" w:hAnsi="Arial" w:cs="Arial"/>
          <w:spacing w:val="1"/>
          <w:sz w:val="24"/>
          <w:szCs w:val="24"/>
        </w:rPr>
        <w:t>(</w:t>
      </w:r>
      <w:r w:rsidRPr="009A07D0">
        <w:rPr>
          <w:rFonts w:ascii="Arial" w:eastAsia="Arial" w:hAnsi="Arial" w:cs="Arial"/>
          <w:spacing w:val="-1"/>
          <w:sz w:val="24"/>
          <w:szCs w:val="24"/>
        </w:rPr>
        <w:t>C</w:t>
      </w:r>
      <w:r w:rsidRPr="009A07D0">
        <w:rPr>
          <w:rFonts w:ascii="Arial" w:eastAsia="Arial" w:hAnsi="Arial" w:cs="Arial"/>
          <w:spacing w:val="1"/>
          <w:sz w:val="24"/>
          <w:szCs w:val="24"/>
        </w:rPr>
        <w:t>Q</w:t>
      </w:r>
      <w:r w:rsidRPr="009A07D0">
        <w:rPr>
          <w:rFonts w:ascii="Arial" w:eastAsia="Arial" w:hAnsi="Arial" w:cs="Arial"/>
          <w:spacing w:val="-3"/>
          <w:sz w:val="24"/>
          <w:szCs w:val="24"/>
        </w:rPr>
        <w:t>C</w:t>
      </w:r>
      <w:r w:rsidRPr="009A07D0">
        <w:rPr>
          <w:rFonts w:ascii="Arial" w:eastAsia="Arial" w:hAnsi="Arial" w:cs="Arial"/>
          <w:sz w:val="24"/>
          <w:szCs w:val="24"/>
        </w:rPr>
        <w:t>)</w:t>
      </w:r>
      <w:r w:rsidRPr="009A07D0">
        <w:rPr>
          <w:rFonts w:ascii="Arial" w:eastAsia="Arial" w:hAnsi="Arial" w:cs="Arial"/>
          <w:spacing w:val="2"/>
          <w:sz w:val="24"/>
          <w:szCs w:val="24"/>
        </w:rPr>
        <w:t xml:space="preserve"> </w:t>
      </w:r>
      <w:r w:rsidRPr="009A07D0">
        <w:rPr>
          <w:rFonts w:ascii="Arial" w:eastAsia="Arial" w:hAnsi="Arial" w:cs="Arial"/>
          <w:sz w:val="24"/>
          <w:szCs w:val="24"/>
        </w:rPr>
        <w:t>co</w:t>
      </w:r>
      <w:r w:rsidRPr="009A07D0">
        <w:rPr>
          <w:rFonts w:ascii="Arial" w:eastAsia="Arial" w:hAnsi="Arial" w:cs="Arial"/>
          <w:spacing w:val="-1"/>
          <w:sz w:val="24"/>
          <w:szCs w:val="24"/>
        </w:rPr>
        <w:t>n</w:t>
      </w:r>
      <w:r w:rsidRPr="009A07D0">
        <w:rPr>
          <w:rFonts w:ascii="Arial" w:eastAsia="Arial" w:hAnsi="Arial" w:cs="Arial"/>
          <w:sz w:val="24"/>
          <w:szCs w:val="24"/>
        </w:rPr>
        <w:t>d</w:t>
      </w:r>
      <w:r w:rsidRPr="009A07D0">
        <w:rPr>
          <w:rFonts w:ascii="Arial" w:eastAsia="Arial" w:hAnsi="Arial" w:cs="Arial"/>
          <w:spacing w:val="-3"/>
          <w:sz w:val="24"/>
          <w:szCs w:val="24"/>
        </w:rPr>
        <w:t>u</w:t>
      </w:r>
      <w:r w:rsidRPr="009A07D0">
        <w:rPr>
          <w:rFonts w:ascii="Arial" w:eastAsia="Arial" w:hAnsi="Arial" w:cs="Arial"/>
          <w:sz w:val="24"/>
          <w:szCs w:val="24"/>
        </w:rPr>
        <w:t>c</w:t>
      </w:r>
      <w:r w:rsidRPr="009A07D0">
        <w:rPr>
          <w:rFonts w:ascii="Arial" w:eastAsia="Arial" w:hAnsi="Arial" w:cs="Arial"/>
          <w:spacing w:val="1"/>
          <w:sz w:val="24"/>
          <w:szCs w:val="24"/>
        </w:rPr>
        <w:t>t</w:t>
      </w:r>
      <w:r w:rsidRPr="009A07D0">
        <w:rPr>
          <w:rFonts w:ascii="Arial" w:eastAsia="Arial" w:hAnsi="Arial" w:cs="Arial"/>
          <w:sz w:val="24"/>
          <w:szCs w:val="24"/>
        </w:rPr>
        <w:t>ed a</w:t>
      </w:r>
      <w:r w:rsidRPr="009A07D0">
        <w:rPr>
          <w:rFonts w:ascii="Arial" w:eastAsia="Arial" w:hAnsi="Arial" w:cs="Arial"/>
          <w:spacing w:val="-2"/>
          <w:sz w:val="24"/>
          <w:szCs w:val="24"/>
        </w:rPr>
        <w:t xml:space="preserve"> </w:t>
      </w:r>
      <w:r w:rsidRPr="009A07D0">
        <w:rPr>
          <w:rFonts w:ascii="Arial" w:eastAsia="Arial" w:hAnsi="Arial" w:cs="Arial"/>
          <w:spacing w:val="1"/>
          <w:sz w:val="24"/>
          <w:szCs w:val="24"/>
        </w:rPr>
        <w:t>j</w:t>
      </w:r>
      <w:r w:rsidRPr="009A07D0">
        <w:rPr>
          <w:rFonts w:ascii="Arial" w:eastAsia="Arial" w:hAnsi="Arial" w:cs="Arial"/>
          <w:sz w:val="24"/>
          <w:szCs w:val="24"/>
        </w:rPr>
        <w:t>o</w:t>
      </w:r>
      <w:r w:rsidRPr="009A07D0">
        <w:rPr>
          <w:rFonts w:ascii="Arial" w:eastAsia="Arial" w:hAnsi="Arial" w:cs="Arial"/>
          <w:spacing w:val="-1"/>
          <w:sz w:val="24"/>
          <w:szCs w:val="24"/>
        </w:rPr>
        <w:t>i</w:t>
      </w:r>
      <w:r w:rsidRPr="009A07D0">
        <w:rPr>
          <w:rFonts w:ascii="Arial" w:eastAsia="Arial" w:hAnsi="Arial" w:cs="Arial"/>
          <w:spacing w:val="-3"/>
          <w:sz w:val="24"/>
          <w:szCs w:val="24"/>
        </w:rPr>
        <w:t>n</w:t>
      </w:r>
      <w:r w:rsidRPr="009A07D0">
        <w:rPr>
          <w:rFonts w:ascii="Arial" w:eastAsia="Arial" w:hAnsi="Arial" w:cs="Arial"/>
          <w:sz w:val="24"/>
          <w:szCs w:val="24"/>
        </w:rPr>
        <w:t>t</w:t>
      </w:r>
      <w:r w:rsidRPr="009A07D0">
        <w:rPr>
          <w:rFonts w:ascii="Arial" w:eastAsia="Arial" w:hAnsi="Arial" w:cs="Arial"/>
          <w:spacing w:val="2"/>
          <w:sz w:val="24"/>
          <w:szCs w:val="24"/>
        </w:rPr>
        <w:t xml:space="preserve"> </w:t>
      </w:r>
      <w:r w:rsidRPr="009A07D0">
        <w:rPr>
          <w:rFonts w:ascii="Arial" w:eastAsia="Arial" w:hAnsi="Arial" w:cs="Arial"/>
          <w:spacing w:val="-1"/>
          <w:sz w:val="24"/>
          <w:szCs w:val="24"/>
        </w:rPr>
        <w:t>i</w:t>
      </w:r>
      <w:r w:rsidRPr="009A07D0">
        <w:rPr>
          <w:rFonts w:ascii="Arial" w:eastAsia="Arial" w:hAnsi="Arial" w:cs="Arial"/>
          <w:sz w:val="24"/>
          <w:szCs w:val="24"/>
        </w:rPr>
        <w:t>ns</w:t>
      </w:r>
      <w:r w:rsidRPr="009A07D0">
        <w:rPr>
          <w:rFonts w:ascii="Arial" w:eastAsia="Arial" w:hAnsi="Arial" w:cs="Arial"/>
          <w:spacing w:val="-1"/>
          <w:sz w:val="24"/>
          <w:szCs w:val="24"/>
        </w:rPr>
        <w:t>p</w:t>
      </w:r>
      <w:r w:rsidRPr="009A07D0">
        <w:rPr>
          <w:rFonts w:ascii="Arial" w:eastAsia="Arial" w:hAnsi="Arial" w:cs="Arial"/>
          <w:sz w:val="24"/>
          <w:szCs w:val="24"/>
        </w:rPr>
        <w:t>e</w:t>
      </w:r>
      <w:r w:rsidRPr="009A07D0">
        <w:rPr>
          <w:rFonts w:ascii="Arial" w:eastAsia="Arial" w:hAnsi="Arial" w:cs="Arial"/>
          <w:spacing w:val="-3"/>
          <w:sz w:val="24"/>
          <w:szCs w:val="24"/>
        </w:rPr>
        <w:t>c</w:t>
      </w:r>
      <w:r w:rsidRPr="009A07D0">
        <w:rPr>
          <w:rFonts w:ascii="Arial" w:eastAsia="Arial" w:hAnsi="Arial" w:cs="Arial"/>
          <w:spacing w:val="1"/>
          <w:sz w:val="24"/>
          <w:szCs w:val="24"/>
        </w:rPr>
        <w:t>t</w:t>
      </w:r>
      <w:r w:rsidRPr="009A07D0">
        <w:rPr>
          <w:rFonts w:ascii="Arial" w:eastAsia="Arial" w:hAnsi="Arial" w:cs="Arial"/>
          <w:spacing w:val="-1"/>
          <w:sz w:val="24"/>
          <w:szCs w:val="24"/>
        </w:rPr>
        <w:t>i</w:t>
      </w:r>
      <w:r w:rsidRPr="009A07D0">
        <w:rPr>
          <w:rFonts w:ascii="Arial" w:eastAsia="Arial" w:hAnsi="Arial" w:cs="Arial"/>
          <w:sz w:val="24"/>
          <w:szCs w:val="24"/>
        </w:rPr>
        <w:t>on of the local area of Kingston upon Hull to judge the effectiveness of the work</w:t>
      </w:r>
      <w:r w:rsidRPr="009A07D0">
        <w:rPr>
          <w:rFonts w:ascii="Arial" w:eastAsia="Arial" w:hAnsi="Arial" w:cs="Arial"/>
          <w:spacing w:val="-1"/>
          <w:sz w:val="24"/>
          <w:szCs w:val="24"/>
        </w:rPr>
        <w:t xml:space="preserve"> Hull City Council and NHS Hull CCG had undertaken to implement the Special Educational Needs and Disabilities (SEND) reforms set out within the Children and Families Act 2014.</w:t>
      </w:r>
      <w:r w:rsidRPr="009A07D0">
        <w:rPr>
          <w:rFonts w:ascii="Arial" w:eastAsia="Arial" w:hAnsi="Arial" w:cs="Arial"/>
          <w:spacing w:val="-1"/>
          <w:sz w:val="24"/>
          <w:szCs w:val="24"/>
        </w:rPr>
        <w:tab/>
      </w:r>
    </w:p>
    <w:p w:rsidR="0046230F" w:rsidRPr="009A07D0" w:rsidRDefault="0046230F" w:rsidP="0046230F">
      <w:pPr>
        <w:spacing w:line="239" w:lineRule="auto"/>
        <w:ind w:left="284" w:right="66"/>
        <w:jc w:val="both"/>
        <w:rPr>
          <w:rFonts w:ascii="Arial" w:eastAsia="Arial" w:hAnsi="Arial" w:cs="Arial"/>
          <w:spacing w:val="-1"/>
          <w:sz w:val="24"/>
          <w:szCs w:val="24"/>
        </w:rPr>
      </w:pPr>
      <w:r w:rsidRPr="009A07D0">
        <w:rPr>
          <w:rFonts w:ascii="Arial" w:eastAsia="Arial" w:hAnsi="Arial" w:cs="Arial"/>
          <w:spacing w:val="-1"/>
          <w:sz w:val="24"/>
          <w:szCs w:val="24"/>
        </w:rPr>
        <w:t xml:space="preserve">The purpose of the inspection was to determine the effectiveness of delivery of the reforms.  This included assessment of local services and the systems in place for children with SEND. The inspectors looked for confirmation of how the reforms had been taken forward and whether there was evidence of agreed outcomes and a positive impact on children, young people and their families.  They examined how information about SEND in the city was being used to make improvements and inform plans and to what extent those plans were being co-produced in partnership with young people and families. </w:t>
      </w:r>
    </w:p>
    <w:p w:rsidR="00A32493" w:rsidRPr="009A1588" w:rsidRDefault="00A32493" w:rsidP="0046230F">
      <w:pPr>
        <w:spacing w:line="239" w:lineRule="auto"/>
        <w:ind w:left="284" w:right="66"/>
        <w:jc w:val="both"/>
        <w:rPr>
          <w:rFonts w:ascii="Arial" w:eastAsia="Arial" w:hAnsi="Arial" w:cs="Arial"/>
          <w:b/>
          <w:spacing w:val="-1"/>
          <w:sz w:val="24"/>
          <w:szCs w:val="24"/>
        </w:rPr>
      </w:pPr>
      <w:r w:rsidRPr="00341B40">
        <w:rPr>
          <w:rFonts w:ascii="Arial" w:eastAsia="Arial" w:hAnsi="Arial" w:cs="Arial"/>
          <w:b/>
          <w:spacing w:val="-1"/>
          <w:sz w:val="24"/>
          <w:szCs w:val="24"/>
        </w:rPr>
        <w:t>Areas of weakness identi</w:t>
      </w:r>
      <w:r w:rsidR="009A1588" w:rsidRPr="00341B40">
        <w:rPr>
          <w:rFonts w:ascii="Arial" w:eastAsia="Arial" w:hAnsi="Arial" w:cs="Arial"/>
          <w:b/>
          <w:spacing w:val="-1"/>
          <w:sz w:val="24"/>
          <w:szCs w:val="24"/>
        </w:rPr>
        <w:t>fied in the original inspection:</w:t>
      </w:r>
    </w:p>
    <w:p w:rsidR="0046230F" w:rsidRPr="009A07D0" w:rsidRDefault="0046230F" w:rsidP="00332D9C">
      <w:pPr>
        <w:pStyle w:val="ListParagraph"/>
        <w:numPr>
          <w:ilvl w:val="0"/>
          <w:numId w:val="2"/>
        </w:numPr>
        <w:spacing w:after="0" w:line="239" w:lineRule="auto"/>
        <w:ind w:right="66"/>
        <w:jc w:val="both"/>
        <w:rPr>
          <w:rFonts w:ascii="Arial" w:eastAsia="Arial" w:hAnsi="Arial" w:cs="Arial"/>
          <w:spacing w:val="-1"/>
          <w:sz w:val="24"/>
          <w:szCs w:val="24"/>
        </w:rPr>
      </w:pPr>
      <w:r w:rsidRPr="009A07D0">
        <w:rPr>
          <w:rFonts w:ascii="Arial" w:eastAsia="Arial" w:hAnsi="Arial" w:cs="Arial"/>
          <w:sz w:val="24"/>
          <w:szCs w:val="24"/>
        </w:rPr>
        <w:t>Poor strategic leadership and governance of the disability and special educational needs reforms in Hull;</w:t>
      </w:r>
    </w:p>
    <w:p w:rsidR="0046230F" w:rsidRPr="009A07D0" w:rsidRDefault="0046230F" w:rsidP="00332D9C">
      <w:pPr>
        <w:pStyle w:val="ListParagraph"/>
        <w:numPr>
          <w:ilvl w:val="0"/>
          <w:numId w:val="2"/>
        </w:numPr>
        <w:spacing w:after="0" w:line="239" w:lineRule="auto"/>
        <w:ind w:right="66"/>
        <w:jc w:val="both"/>
        <w:rPr>
          <w:rFonts w:ascii="Arial" w:eastAsia="Arial" w:hAnsi="Arial" w:cs="Arial"/>
          <w:spacing w:val="-1"/>
          <w:sz w:val="24"/>
          <w:szCs w:val="24"/>
        </w:rPr>
      </w:pPr>
      <w:r w:rsidRPr="009A07D0">
        <w:rPr>
          <w:rFonts w:ascii="Arial" w:eastAsia="Arial" w:hAnsi="Arial" w:cs="Arial"/>
          <w:sz w:val="24"/>
          <w:szCs w:val="24"/>
        </w:rPr>
        <w:t>Too little involvement of families in decision-making about the services and support they need and insufficient awareness of the resources available to them in the local area;</w:t>
      </w:r>
    </w:p>
    <w:p w:rsidR="0046230F" w:rsidRPr="009A07D0" w:rsidRDefault="0046230F" w:rsidP="00332D9C">
      <w:pPr>
        <w:pStyle w:val="ListParagraph"/>
        <w:numPr>
          <w:ilvl w:val="0"/>
          <w:numId w:val="2"/>
        </w:numPr>
        <w:spacing w:after="0" w:line="239" w:lineRule="auto"/>
        <w:ind w:right="66"/>
        <w:jc w:val="both"/>
        <w:rPr>
          <w:rFonts w:ascii="Arial" w:eastAsia="Arial" w:hAnsi="Arial" w:cs="Arial"/>
          <w:sz w:val="24"/>
          <w:szCs w:val="24"/>
        </w:rPr>
      </w:pPr>
      <w:r w:rsidRPr="009A07D0">
        <w:rPr>
          <w:rFonts w:ascii="Arial" w:eastAsia="Arial" w:hAnsi="Arial" w:cs="Arial"/>
          <w:sz w:val="24"/>
          <w:szCs w:val="24"/>
        </w:rPr>
        <w:t>Poor self-evaluation of service quality and impact and insufficiently focused improvement planning to facilitate better provision and outcomes in the local area for children and young people who have SEN and/or disabilities;</w:t>
      </w:r>
    </w:p>
    <w:p w:rsidR="0046230F" w:rsidRPr="009A07D0" w:rsidRDefault="0046230F" w:rsidP="00332D9C">
      <w:pPr>
        <w:pStyle w:val="ListParagraph"/>
        <w:numPr>
          <w:ilvl w:val="0"/>
          <w:numId w:val="2"/>
        </w:numPr>
        <w:spacing w:after="0" w:line="239" w:lineRule="auto"/>
        <w:ind w:right="66"/>
        <w:jc w:val="both"/>
        <w:rPr>
          <w:rFonts w:ascii="Arial" w:eastAsia="Arial" w:hAnsi="Arial" w:cs="Arial"/>
          <w:sz w:val="24"/>
          <w:szCs w:val="24"/>
        </w:rPr>
      </w:pPr>
      <w:r w:rsidRPr="009A07D0">
        <w:rPr>
          <w:rFonts w:ascii="Arial" w:eastAsia="Arial" w:hAnsi="Arial" w:cs="Arial"/>
          <w:sz w:val="24"/>
          <w:szCs w:val="24"/>
        </w:rPr>
        <w:t>The lack of an effective strategy for jointly commissioning service across education, health and social care.</w:t>
      </w:r>
    </w:p>
    <w:p w:rsidR="0046230F" w:rsidRPr="009A07D0" w:rsidRDefault="0046230F" w:rsidP="0046230F">
      <w:pPr>
        <w:pStyle w:val="ListParagraph"/>
        <w:spacing w:after="0" w:line="239" w:lineRule="auto"/>
        <w:ind w:left="644" w:right="66"/>
        <w:jc w:val="both"/>
        <w:rPr>
          <w:rFonts w:ascii="Arial" w:eastAsia="Arial" w:hAnsi="Arial" w:cs="Arial"/>
          <w:sz w:val="24"/>
          <w:szCs w:val="24"/>
        </w:rPr>
      </w:pPr>
    </w:p>
    <w:p w:rsidR="0046230F" w:rsidRPr="009A07D0" w:rsidRDefault="0046230F" w:rsidP="0046230F">
      <w:pPr>
        <w:spacing w:line="239" w:lineRule="auto"/>
        <w:ind w:left="284" w:right="66"/>
        <w:jc w:val="both"/>
        <w:rPr>
          <w:rFonts w:ascii="Arial" w:hAnsi="Arial" w:cs="Arial"/>
          <w:sz w:val="24"/>
          <w:szCs w:val="24"/>
        </w:rPr>
      </w:pPr>
      <w:r w:rsidRPr="009A07D0">
        <w:rPr>
          <w:rFonts w:ascii="Arial" w:eastAsia="Arial" w:hAnsi="Arial" w:cs="Arial"/>
          <w:spacing w:val="-1"/>
          <w:sz w:val="24"/>
          <w:szCs w:val="24"/>
        </w:rPr>
        <w:t>A</w:t>
      </w:r>
      <w:r w:rsidRPr="009A07D0">
        <w:rPr>
          <w:rFonts w:ascii="Arial" w:eastAsia="Arial" w:hAnsi="Arial" w:cs="Arial"/>
          <w:sz w:val="24"/>
          <w:szCs w:val="24"/>
        </w:rPr>
        <w:t>s</w:t>
      </w:r>
      <w:r w:rsidRPr="009A07D0">
        <w:rPr>
          <w:rFonts w:ascii="Arial" w:eastAsia="Arial" w:hAnsi="Arial" w:cs="Arial"/>
          <w:spacing w:val="1"/>
          <w:sz w:val="24"/>
          <w:szCs w:val="24"/>
        </w:rPr>
        <w:t xml:space="preserve"> </w:t>
      </w:r>
      <w:r w:rsidRPr="009A07D0">
        <w:rPr>
          <w:rFonts w:ascii="Arial" w:eastAsia="Arial" w:hAnsi="Arial" w:cs="Arial"/>
          <w:sz w:val="24"/>
          <w:szCs w:val="24"/>
        </w:rPr>
        <w:t>a</w:t>
      </w:r>
      <w:r w:rsidRPr="009A07D0">
        <w:rPr>
          <w:rFonts w:ascii="Arial" w:eastAsia="Arial" w:hAnsi="Arial" w:cs="Arial"/>
          <w:spacing w:val="-2"/>
          <w:sz w:val="24"/>
          <w:szCs w:val="24"/>
        </w:rPr>
        <w:t xml:space="preserve"> </w:t>
      </w:r>
      <w:r w:rsidRPr="009A07D0">
        <w:rPr>
          <w:rFonts w:ascii="Arial" w:eastAsia="Arial" w:hAnsi="Arial" w:cs="Arial"/>
          <w:spacing w:val="1"/>
          <w:sz w:val="24"/>
          <w:szCs w:val="24"/>
        </w:rPr>
        <w:t>r</w:t>
      </w:r>
      <w:r w:rsidRPr="009A07D0">
        <w:rPr>
          <w:rFonts w:ascii="Arial" w:eastAsia="Arial" w:hAnsi="Arial" w:cs="Arial"/>
          <w:sz w:val="24"/>
          <w:szCs w:val="24"/>
        </w:rPr>
        <w:t>es</w:t>
      </w:r>
      <w:r w:rsidRPr="009A07D0">
        <w:rPr>
          <w:rFonts w:ascii="Arial" w:eastAsia="Arial" w:hAnsi="Arial" w:cs="Arial"/>
          <w:spacing w:val="-1"/>
          <w:sz w:val="24"/>
          <w:szCs w:val="24"/>
        </w:rPr>
        <w:t>ul</w:t>
      </w:r>
      <w:r w:rsidRPr="009A07D0">
        <w:rPr>
          <w:rFonts w:ascii="Arial" w:eastAsia="Arial" w:hAnsi="Arial" w:cs="Arial"/>
          <w:sz w:val="24"/>
          <w:szCs w:val="24"/>
        </w:rPr>
        <w:t>t</w:t>
      </w:r>
      <w:r w:rsidRPr="009A07D0">
        <w:rPr>
          <w:rFonts w:ascii="Arial" w:eastAsia="Arial" w:hAnsi="Arial" w:cs="Arial"/>
          <w:spacing w:val="-2"/>
          <w:sz w:val="24"/>
          <w:szCs w:val="24"/>
        </w:rPr>
        <w:t xml:space="preserve"> </w:t>
      </w:r>
      <w:r w:rsidRPr="009A07D0">
        <w:rPr>
          <w:rFonts w:ascii="Arial" w:eastAsia="Arial" w:hAnsi="Arial" w:cs="Arial"/>
          <w:spacing w:val="-3"/>
          <w:sz w:val="24"/>
          <w:szCs w:val="24"/>
        </w:rPr>
        <w:t>o</w:t>
      </w:r>
      <w:r w:rsidRPr="009A07D0">
        <w:rPr>
          <w:rFonts w:ascii="Arial" w:eastAsia="Arial" w:hAnsi="Arial" w:cs="Arial"/>
          <w:sz w:val="24"/>
          <w:szCs w:val="24"/>
        </w:rPr>
        <w:t>f</w:t>
      </w:r>
      <w:r w:rsidRPr="009A07D0">
        <w:rPr>
          <w:rFonts w:ascii="Arial" w:eastAsia="Arial" w:hAnsi="Arial" w:cs="Arial"/>
          <w:spacing w:val="2"/>
          <w:sz w:val="24"/>
          <w:szCs w:val="24"/>
        </w:rPr>
        <w:t xml:space="preserve"> </w:t>
      </w:r>
      <w:r w:rsidRPr="009A07D0">
        <w:rPr>
          <w:rFonts w:ascii="Arial" w:eastAsia="Arial" w:hAnsi="Arial" w:cs="Arial"/>
          <w:spacing w:val="1"/>
          <w:sz w:val="24"/>
          <w:szCs w:val="24"/>
        </w:rPr>
        <w:t>t</w:t>
      </w:r>
      <w:r w:rsidRPr="009A07D0">
        <w:rPr>
          <w:rFonts w:ascii="Arial" w:eastAsia="Arial" w:hAnsi="Arial" w:cs="Arial"/>
          <w:sz w:val="24"/>
          <w:szCs w:val="24"/>
        </w:rPr>
        <w:t xml:space="preserve">he </w:t>
      </w:r>
      <w:r w:rsidRPr="009A07D0">
        <w:rPr>
          <w:rFonts w:ascii="Arial" w:eastAsia="Arial" w:hAnsi="Arial" w:cs="Arial"/>
          <w:spacing w:val="3"/>
          <w:sz w:val="24"/>
          <w:szCs w:val="24"/>
        </w:rPr>
        <w:t>f</w:t>
      </w:r>
      <w:r w:rsidRPr="009A07D0">
        <w:rPr>
          <w:rFonts w:ascii="Arial" w:eastAsia="Arial" w:hAnsi="Arial" w:cs="Arial"/>
          <w:spacing w:val="-1"/>
          <w:sz w:val="24"/>
          <w:szCs w:val="24"/>
        </w:rPr>
        <w:t>i</w:t>
      </w:r>
      <w:r w:rsidRPr="009A07D0">
        <w:rPr>
          <w:rFonts w:ascii="Arial" w:eastAsia="Arial" w:hAnsi="Arial" w:cs="Arial"/>
          <w:sz w:val="24"/>
          <w:szCs w:val="24"/>
        </w:rPr>
        <w:t>n</w:t>
      </w:r>
      <w:r w:rsidRPr="009A07D0">
        <w:rPr>
          <w:rFonts w:ascii="Arial" w:eastAsia="Arial" w:hAnsi="Arial" w:cs="Arial"/>
          <w:spacing w:val="-1"/>
          <w:sz w:val="24"/>
          <w:szCs w:val="24"/>
        </w:rPr>
        <w:t>di</w:t>
      </w:r>
      <w:r w:rsidRPr="009A07D0">
        <w:rPr>
          <w:rFonts w:ascii="Arial" w:eastAsia="Arial" w:hAnsi="Arial" w:cs="Arial"/>
          <w:spacing w:val="-3"/>
          <w:sz w:val="24"/>
          <w:szCs w:val="24"/>
        </w:rPr>
        <w:t>n</w:t>
      </w:r>
      <w:r w:rsidRPr="009A07D0">
        <w:rPr>
          <w:rFonts w:ascii="Arial" w:eastAsia="Arial" w:hAnsi="Arial" w:cs="Arial"/>
          <w:spacing w:val="2"/>
          <w:sz w:val="24"/>
          <w:szCs w:val="24"/>
        </w:rPr>
        <w:t>g</w:t>
      </w:r>
      <w:r w:rsidRPr="009A07D0">
        <w:rPr>
          <w:rFonts w:ascii="Arial" w:eastAsia="Arial" w:hAnsi="Arial" w:cs="Arial"/>
          <w:sz w:val="24"/>
          <w:szCs w:val="24"/>
        </w:rPr>
        <w:t>s</w:t>
      </w:r>
      <w:r w:rsidRPr="009A07D0">
        <w:rPr>
          <w:rFonts w:ascii="Arial" w:eastAsia="Arial" w:hAnsi="Arial" w:cs="Arial"/>
          <w:spacing w:val="-1"/>
          <w:sz w:val="24"/>
          <w:szCs w:val="24"/>
        </w:rPr>
        <w:t xml:space="preserve"> </w:t>
      </w:r>
      <w:r w:rsidRPr="009A07D0">
        <w:rPr>
          <w:rFonts w:ascii="Arial" w:eastAsia="Arial" w:hAnsi="Arial" w:cs="Arial"/>
          <w:spacing w:val="-3"/>
          <w:sz w:val="24"/>
          <w:szCs w:val="24"/>
        </w:rPr>
        <w:t>o</w:t>
      </w:r>
      <w:r w:rsidRPr="009A07D0">
        <w:rPr>
          <w:rFonts w:ascii="Arial" w:eastAsia="Arial" w:hAnsi="Arial" w:cs="Arial"/>
          <w:sz w:val="24"/>
          <w:szCs w:val="24"/>
        </w:rPr>
        <w:t>f</w:t>
      </w:r>
      <w:r w:rsidRPr="009A07D0">
        <w:rPr>
          <w:rFonts w:ascii="Arial" w:eastAsia="Arial" w:hAnsi="Arial" w:cs="Arial"/>
          <w:spacing w:val="2"/>
          <w:sz w:val="24"/>
          <w:szCs w:val="24"/>
        </w:rPr>
        <w:t xml:space="preserve"> </w:t>
      </w:r>
      <w:r w:rsidRPr="009A07D0">
        <w:rPr>
          <w:rFonts w:ascii="Arial" w:eastAsia="Arial" w:hAnsi="Arial" w:cs="Arial"/>
          <w:spacing w:val="1"/>
          <w:sz w:val="24"/>
          <w:szCs w:val="24"/>
        </w:rPr>
        <w:t>t</w:t>
      </w:r>
      <w:r w:rsidRPr="009A07D0">
        <w:rPr>
          <w:rFonts w:ascii="Arial" w:eastAsia="Arial" w:hAnsi="Arial" w:cs="Arial"/>
          <w:sz w:val="24"/>
          <w:szCs w:val="24"/>
        </w:rPr>
        <w:t>he</w:t>
      </w:r>
      <w:r w:rsidRPr="009A07D0">
        <w:rPr>
          <w:rFonts w:ascii="Arial" w:eastAsia="Arial" w:hAnsi="Arial" w:cs="Arial"/>
          <w:spacing w:val="-2"/>
          <w:sz w:val="24"/>
          <w:szCs w:val="24"/>
        </w:rPr>
        <w:t xml:space="preserve"> </w:t>
      </w:r>
      <w:r w:rsidRPr="009A07D0">
        <w:rPr>
          <w:rFonts w:ascii="Arial" w:eastAsia="Arial" w:hAnsi="Arial" w:cs="Arial"/>
          <w:spacing w:val="-1"/>
          <w:sz w:val="24"/>
          <w:szCs w:val="24"/>
        </w:rPr>
        <w:t>i</w:t>
      </w:r>
      <w:r w:rsidRPr="009A07D0">
        <w:rPr>
          <w:rFonts w:ascii="Arial" w:eastAsia="Arial" w:hAnsi="Arial" w:cs="Arial"/>
          <w:sz w:val="24"/>
          <w:szCs w:val="24"/>
        </w:rPr>
        <w:t>ns</w:t>
      </w:r>
      <w:r w:rsidRPr="009A07D0">
        <w:rPr>
          <w:rFonts w:ascii="Arial" w:eastAsia="Arial" w:hAnsi="Arial" w:cs="Arial"/>
          <w:spacing w:val="-1"/>
          <w:sz w:val="24"/>
          <w:szCs w:val="24"/>
        </w:rPr>
        <w:t>p</w:t>
      </w:r>
      <w:r w:rsidRPr="009A07D0">
        <w:rPr>
          <w:rFonts w:ascii="Arial" w:eastAsia="Arial" w:hAnsi="Arial" w:cs="Arial"/>
          <w:sz w:val="24"/>
          <w:szCs w:val="24"/>
        </w:rPr>
        <w:t>ecti</w:t>
      </w:r>
      <w:r w:rsidRPr="009A07D0">
        <w:rPr>
          <w:rFonts w:ascii="Arial" w:eastAsia="Arial" w:hAnsi="Arial" w:cs="Arial"/>
          <w:spacing w:val="-1"/>
          <w:sz w:val="24"/>
          <w:szCs w:val="24"/>
        </w:rPr>
        <w:t>o</w:t>
      </w:r>
      <w:r w:rsidRPr="009A07D0">
        <w:rPr>
          <w:rFonts w:ascii="Arial" w:eastAsia="Arial" w:hAnsi="Arial" w:cs="Arial"/>
          <w:spacing w:val="-3"/>
          <w:sz w:val="24"/>
          <w:szCs w:val="24"/>
        </w:rPr>
        <w:t>n</w:t>
      </w:r>
      <w:r w:rsidRPr="009A07D0">
        <w:rPr>
          <w:rFonts w:ascii="Arial" w:eastAsia="Arial" w:hAnsi="Arial" w:cs="Arial"/>
          <w:sz w:val="24"/>
          <w:szCs w:val="24"/>
        </w:rPr>
        <w:t>,</w:t>
      </w:r>
      <w:r w:rsidRPr="009A07D0">
        <w:rPr>
          <w:rFonts w:ascii="Arial" w:eastAsia="Arial" w:hAnsi="Arial" w:cs="Arial"/>
          <w:spacing w:val="2"/>
          <w:sz w:val="24"/>
          <w:szCs w:val="24"/>
        </w:rPr>
        <w:t xml:space="preserve"> </w:t>
      </w:r>
      <w:r w:rsidRPr="009A07D0">
        <w:rPr>
          <w:rFonts w:ascii="Arial" w:eastAsia="Arial" w:hAnsi="Arial" w:cs="Arial"/>
          <w:spacing w:val="-1"/>
          <w:sz w:val="24"/>
          <w:szCs w:val="24"/>
        </w:rPr>
        <w:t>H</w:t>
      </w:r>
      <w:r w:rsidRPr="009A07D0">
        <w:rPr>
          <w:rFonts w:ascii="Arial" w:eastAsia="Arial" w:hAnsi="Arial" w:cs="Arial"/>
          <w:sz w:val="24"/>
          <w:szCs w:val="24"/>
        </w:rPr>
        <w:t>er</w:t>
      </w:r>
      <w:r w:rsidRPr="009A07D0">
        <w:rPr>
          <w:rFonts w:ascii="Arial" w:eastAsia="Arial" w:hAnsi="Arial" w:cs="Arial"/>
          <w:spacing w:val="-1"/>
          <w:sz w:val="24"/>
          <w:szCs w:val="24"/>
        </w:rPr>
        <w:t xml:space="preserve"> </w:t>
      </w:r>
      <w:r w:rsidRPr="009A07D0">
        <w:rPr>
          <w:rFonts w:ascii="Arial" w:eastAsia="Arial" w:hAnsi="Arial" w:cs="Arial"/>
          <w:spacing w:val="-4"/>
          <w:sz w:val="24"/>
          <w:szCs w:val="24"/>
        </w:rPr>
        <w:t>M</w:t>
      </w:r>
      <w:r w:rsidRPr="009A07D0">
        <w:rPr>
          <w:rFonts w:ascii="Arial" w:eastAsia="Arial" w:hAnsi="Arial" w:cs="Arial"/>
          <w:sz w:val="24"/>
          <w:szCs w:val="24"/>
        </w:rPr>
        <w:t>a</w:t>
      </w:r>
      <w:r w:rsidRPr="009A07D0">
        <w:rPr>
          <w:rFonts w:ascii="Arial" w:eastAsia="Arial" w:hAnsi="Arial" w:cs="Arial"/>
          <w:spacing w:val="1"/>
          <w:sz w:val="24"/>
          <w:szCs w:val="24"/>
        </w:rPr>
        <w:t>j</w:t>
      </w:r>
      <w:r w:rsidRPr="009A07D0">
        <w:rPr>
          <w:rFonts w:ascii="Arial" w:eastAsia="Arial" w:hAnsi="Arial" w:cs="Arial"/>
          <w:sz w:val="24"/>
          <w:szCs w:val="24"/>
        </w:rPr>
        <w:t>est</w:t>
      </w:r>
      <w:r w:rsidRPr="009A07D0">
        <w:rPr>
          <w:rFonts w:ascii="Arial" w:eastAsia="Arial" w:hAnsi="Arial" w:cs="Arial"/>
          <w:spacing w:val="-2"/>
          <w:sz w:val="24"/>
          <w:szCs w:val="24"/>
        </w:rPr>
        <w:t>y</w:t>
      </w:r>
      <w:r w:rsidRPr="009A07D0">
        <w:rPr>
          <w:rFonts w:ascii="Arial" w:eastAsia="Arial" w:hAnsi="Arial" w:cs="Arial"/>
          <w:spacing w:val="-1"/>
          <w:sz w:val="24"/>
          <w:szCs w:val="24"/>
        </w:rPr>
        <w:t>’</w:t>
      </w:r>
      <w:r w:rsidRPr="009A07D0">
        <w:rPr>
          <w:rFonts w:ascii="Arial" w:eastAsia="Arial" w:hAnsi="Arial" w:cs="Arial"/>
          <w:sz w:val="24"/>
          <w:szCs w:val="24"/>
        </w:rPr>
        <w:t>s</w:t>
      </w:r>
      <w:r w:rsidRPr="009A07D0">
        <w:rPr>
          <w:rFonts w:ascii="Arial" w:eastAsia="Arial" w:hAnsi="Arial" w:cs="Arial"/>
          <w:spacing w:val="1"/>
          <w:sz w:val="24"/>
          <w:szCs w:val="24"/>
        </w:rPr>
        <w:t xml:space="preserve"> </w:t>
      </w:r>
      <w:r w:rsidRPr="009A07D0">
        <w:rPr>
          <w:rFonts w:ascii="Arial" w:eastAsia="Arial" w:hAnsi="Arial" w:cs="Arial"/>
          <w:spacing w:val="-1"/>
          <w:sz w:val="24"/>
          <w:szCs w:val="24"/>
        </w:rPr>
        <w:t>C</w:t>
      </w:r>
      <w:r w:rsidRPr="009A07D0">
        <w:rPr>
          <w:rFonts w:ascii="Arial" w:eastAsia="Arial" w:hAnsi="Arial" w:cs="Arial"/>
          <w:sz w:val="24"/>
          <w:szCs w:val="24"/>
        </w:rPr>
        <w:t>h</w:t>
      </w:r>
      <w:r w:rsidRPr="009A07D0">
        <w:rPr>
          <w:rFonts w:ascii="Arial" w:eastAsia="Arial" w:hAnsi="Arial" w:cs="Arial"/>
          <w:spacing w:val="-1"/>
          <w:sz w:val="24"/>
          <w:szCs w:val="24"/>
        </w:rPr>
        <w:t>i</w:t>
      </w:r>
      <w:r w:rsidRPr="009A07D0">
        <w:rPr>
          <w:rFonts w:ascii="Arial" w:eastAsia="Arial" w:hAnsi="Arial" w:cs="Arial"/>
          <w:sz w:val="24"/>
          <w:szCs w:val="24"/>
        </w:rPr>
        <w:t>ef</w:t>
      </w:r>
      <w:r w:rsidRPr="009A07D0">
        <w:rPr>
          <w:rFonts w:ascii="Arial" w:eastAsia="Arial" w:hAnsi="Arial" w:cs="Arial"/>
          <w:spacing w:val="2"/>
          <w:sz w:val="24"/>
          <w:szCs w:val="24"/>
        </w:rPr>
        <w:t xml:space="preserve"> </w:t>
      </w:r>
      <w:r w:rsidRPr="009A07D0">
        <w:rPr>
          <w:rFonts w:ascii="Arial" w:eastAsia="Arial" w:hAnsi="Arial" w:cs="Arial"/>
          <w:spacing w:val="1"/>
          <w:sz w:val="24"/>
          <w:szCs w:val="24"/>
        </w:rPr>
        <w:t>I</w:t>
      </w:r>
      <w:r w:rsidRPr="009A07D0">
        <w:rPr>
          <w:rFonts w:ascii="Arial" w:eastAsia="Arial" w:hAnsi="Arial" w:cs="Arial"/>
          <w:spacing w:val="-3"/>
          <w:sz w:val="24"/>
          <w:szCs w:val="24"/>
        </w:rPr>
        <w:t>n</w:t>
      </w:r>
      <w:r w:rsidRPr="009A07D0">
        <w:rPr>
          <w:rFonts w:ascii="Arial" w:eastAsia="Arial" w:hAnsi="Arial" w:cs="Arial"/>
          <w:spacing w:val="-2"/>
          <w:sz w:val="24"/>
          <w:szCs w:val="24"/>
        </w:rPr>
        <w:t>s</w:t>
      </w:r>
      <w:r w:rsidRPr="009A07D0">
        <w:rPr>
          <w:rFonts w:ascii="Arial" w:eastAsia="Arial" w:hAnsi="Arial" w:cs="Arial"/>
          <w:sz w:val="24"/>
          <w:szCs w:val="24"/>
        </w:rPr>
        <w:t>p</w:t>
      </w:r>
      <w:r w:rsidRPr="009A07D0">
        <w:rPr>
          <w:rFonts w:ascii="Arial" w:eastAsia="Arial" w:hAnsi="Arial" w:cs="Arial"/>
          <w:spacing w:val="-1"/>
          <w:sz w:val="24"/>
          <w:szCs w:val="24"/>
        </w:rPr>
        <w:t>e</w:t>
      </w:r>
      <w:r w:rsidRPr="009A07D0">
        <w:rPr>
          <w:rFonts w:ascii="Arial" w:eastAsia="Arial" w:hAnsi="Arial" w:cs="Arial"/>
          <w:sz w:val="24"/>
          <w:szCs w:val="24"/>
        </w:rPr>
        <w:t>c</w:t>
      </w:r>
      <w:r w:rsidRPr="009A07D0">
        <w:rPr>
          <w:rFonts w:ascii="Arial" w:eastAsia="Arial" w:hAnsi="Arial" w:cs="Arial"/>
          <w:spacing w:val="1"/>
          <w:sz w:val="24"/>
          <w:szCs w:val="24"/>
        </w:rPr>
        <w:t>t</w:t>
      </w:r>
      <w:r w:rsidRPr="009A07D0">
        <w:rPr>
          <w:rFonts w:ascii="Arial" w:eastAsia="Arial" w:hAnsi="Arial" w:cs="Arial"/>
          <w:sz w:val="24"/>
          <w:szCs w:val="24"/>
        </w:rPr>
        <w:t>or</w:t>
      </w:r>
      <w:r w:rsidRPr="009A07D0">
        <w:rPr>
          <w:rFonts w:ascii="Arial" w:eastAsia="Arial" w:hAnsi="Arial" w:cs="Arial"/>
          <w:spacing w:val="-1"/>
          <w:sz w:val="24"/>
          <w:szCs w:val="24"/>
        </w:rPr>
        <w:t xml:space="preserve"> </w:t>
      </w:r>
      <w:r w:rsidRPr="009A07D0">
        <w:rPr>
          <w:rFonts w:ascii="Arial" w:eastAsia="Arial" w:hAnsi="Arial" w:cs="Arial"/>
          <w:spacing w:val="1"/>
          <w:sz w:val="24"/>
          <w:szCs w:val="24"/>
        </w:rPr>
        <w:t>(</w:t>
      </w:r>
      <w:r w:rsidRPr="009A07D0">
        <w:rPr>
          <w:rFonts w:ascii="Arial" w:eastAsia="Arial" w:hAnsi="Arial" w:cs="Arial"/>
          <w:spacing w:val="-1"/>
          <w:sz w:val="24"/>
          <w:szCs w:val="24"/>
        </w:rPr>
        <w:t>H</w:t>
      </w:r>
      <w:r w:rsidRPr="009A07D0">
        <w:rPr>
          <w:rFonts w:ascii="Arial" w:eastAsia="Arial" w:hAnsi="Arial" w:cs="Arial"/>
          <w:spacing w:val="-4"/>
          <w:sz w:val="24"/>
          <w:szCs w:val="24"/>
        </w:rPr>
        <w:t>M</w:t>
      </w:r>
      <w:r w:rsidRPr="009A07D0">
        <w:rPr>
          <w:rFonts w:ascii="Arial" w:eastAsia="Arial" w:hAnsi="Arial" w:cs="Arial"/>
          <w:spacing w:val="-1"/>
          <w:sz w:val="24"/>
          <w:szCs w:val="24"/>
        </w:rPr>
        <w:t>C</w:t>
      </w:r>
      <w:r w:rsidRPr="009A07D0">
        <w:rPr>
          <w:rFonts w:ascii="Arial" w:eastAsia="Arial" w:hAnsi="Arial" w:cs="Arial"/>
          <w:spacing w:val="1"/>
          <w:sz w:val="24"/>
          <w:szCs w:val="24"/>
        </w:rPr>
        <w:t>I</w:t>
      </w:r>
      <w:r w:rsidRPr="009A07D0">
        <w:rPr>
          <w:rFonts w:ascii="Arial" w:eastAsia="Arial" w:hAnsi="Arial" w:cs="Arial"/>
          <w:sz w:val="24"/>
          <w:szCs w:val="24"/>
        </w:rPr>
        <w:t>)</w:t>
      </w:r>
      <w:r w:rsidRPr="009A07D0">
        <w:rPr>
          <w:rFonts w:ascii="Arial" w:eastAsia="Arial" w:hAnsi="Arial" w:cs="Arial"/>
          <w:spacing w:val="2"/>
          <w:sz w:val="24"/>
          <w:szCs w:val="24"/>
        </w:rPr>
        <w:t xml:space="preserve"> </w:t>
      </w:r>
      <w:r w:rsidRPr="009A07D0">
        <w:rPr>
          <w:rFonts w:ascii="Arial" w:eastAsia="Arial" w:hAnsi="Arial" w:cs="Arial"/>
          <w:sz w:val="24"/>
          <w:szCs w:val="24"/>
        </w:rPr>
        <w:t>d</w:t>
      </w:r>
      <w:r w:rsidRPr="009A07D0">
        <w:rPr>
          <w:rFonts w:ascii="Arial" w:eastAsia="Arial" w:hAnsi="Arial" w:cs="Arial"/>
          <w:spacing w:val="-3"/>
          <w:sz w:val="24"/>
          <w:szCs w:val="24"/>
        </w:rPr>
        <w:t>e</w:t>
      </w:r>
      <w:r w:rsidRPr="009A07D0">
        <w:rPr>
          <w:rFonts w:ascii="Arial" w:eastAsia="Arial" w:hAnsi="Arial" w:cs="Arial"/>
          <w:spacing w:val="1"/>
          <w:sz w:val="24"/>
          <w:szCs w:val="24"/>
        </w:rPr>
        <w:t>t</w:t>
      </w:r>
      <w:r w:rsidRPr="009A07D0">
        <w:rPr>
          <w:rFonts w:ascii="Arial" w:eastAsia="Arial" w:hAnsi="Arial" w:cs="Arial"/>
          <w:sz w:val="24"/>
          <w:szCs w:val="24"/>
        </w:rPr>
        <w:t>e</w:t>
      </w:r>
      <w:r w:rsidRPr="009A07D0">
        <w:rPr>
          <w:rFonts w:ascii="Arial" w:eastAsia="Arial" w:hAnsi="Arial" w:cs="Arial"/>
          <w:spacing w:val="-2"/>
          <w:sz w:val="24"/>
          <w:szCs w:val="24"/>
        </w:rPr>
        <w:t>r</w:t>
      </w:r>
      <w:r w:rsidRPr="009A07D0">
        <w:rPr>
          <w:rFonts w:ascii="Arial" w:eastAsia="Arial" w:hAnsi="Arial" w:cs="Arial"/>
          <w:spacing w:val="1"/>
          <w:sz w:val="24"/>
          <w:szCs w:val="24"/>
        </w:rPr>
        <w:t>m</w:t>
      </w:r>
      <w:r w:rsidRPr="009A07D0">
        <w:rPr>
          <w:rFonts w:ascii="Arial" w:eastAsia="Arial" w:hAnsi="Arial" w:cs="Arial"/>
          <w:spacing w:val="-1"/>
          <w:sz w:val="24"/>
          <w:szCs w:val="24"/>
        </w:rPr>
        <w:t>i</w:t>
      </w:r>
      <w:r w:rsidRPr="009A07D0">
        <w:rPr>
          <w:rFonts w:ascii="Arial" w:eastAsia="Arial" w:hAnsi="Arial" w:cs="Arial"/>
          <w:sz w:val="24"/>
          <w:szCs w:val="24"/>
        </w:rPr>
        <w:t>n</w:t>
      </w:r>
      <w:r w:rsidRPr="009A07D0">
        <w:rPr>
          <w:rFonts w:ascii="Arial" w:eastAsia="Arial" w:hAnsi="Arial" w:cs="Arial"/>
          <w:spacing w:val="-1"/>
          <w:sz w:val="24"/>
          <w:szCs w:val="24"/>
        </w:rPr>
        <w:t>e</w:t>
      </w:r>
      <w:r w:rsidRPr="009A07D0">
        <w:rPr>
          <w:rFonts w:ascii="Arial" w:eastAsia="Arial" w:hAnsi="Arial" w:cs="Arial"/>
          <w:sz w:val="24"/>
          <w:szCs w:val="24"/>
        </w:rPr>
        <w:t xml:space="preserve">d </w:t>
      </w:r>
      <w:r w:rsidRPr="009A07D0">
        <w:rPr>
          <w:rFonts w:ascii="Arial" w:eastAsia="Arial" w:hAnsi="Arial" w:cs="Arial"/>
          <w:spacing w:val="2"/>
          <w:sz w:val="24"/>
          <w:szCs w:val="24"/>
        </w:rPr>
        <w:t>t</w:t>
      </w:r>
      <w:r w:rsidRPr="009A07D0">
        <w:rPr>
          <w:rFonts w:ascii="Arial" w:eastAsia="Arial" w:hAnsi="Arial" w:cs="Arial"/>
          <w:sz w:val="24"/>
          <w:szCs w:val="24"/>
        </w:rPr>
        <w:t>h</w:t>
      </w:r>
      <w:r w:rsidRPr="009A07D0">
        <w:rPr>
          <w:rFonts w:ascii="Arial" w:eastAsia="Arial" w:hAnsi="Arial" w:cs="Arial"/>
          <w:spacing w:val="-3"/>
          <w:sz w:val="24"/>
          <w:szCs w:val="24"/>
        </w:rPr>
        <w:t>a</w:t>
      </w:r>
      <w:r w:rsidRPr="009A07D0">
        <w:rPr>
          <w:rFonts w:ascii="Arial" w:eastAsia="Arial" w:hAnsi="Arial" w:cs="Arial"/>
          <w:sz w:val="24"/>
          <w:szCs w:val="24"/>
        </w:rPr>
        <w:t>t</w:t>
      </w:r>
      <w:r w:rsidRPr="009A07D0">
        <w:rPr>
          <w:rFonts w:ascii="Arial" w:eastAsia="Arial" w:hAnsi="Arial" w:cs="Arial"/>
          <w:spacing w:val="2"/>
          <w:sz w:val="24"/>
          <w:szCs w:val="24"/>
        </w:rPr>
        <w:t xml:space="preserve"> </w:t>
      </w:r>
      <w:r w:rsidRPr="009A07D0">
        <w:rPr>
          <w:rFonts w:ascii="Arial" w:eastAsia="Arial" w:hAnsi="Arial" w:cs="Arial"/>
          <w:sz w:val="24"/>
          <w:szCs w:val="24"/>
        </w:rPr>
        <w:t>a</w:t>
      </w:r>
      <w:r w:rsidRPr="009A07D0">
        <w:rPr>
          <w:rFonts w:ascii="Arial" w:eastAsia="Arial" w:hAnsi="Arial" w:cs="Arial"/>
          <w:spacing w:val="-6"/>
          <w:sz w:val="24"/>
          <w:szCs w:val="24"/>
        </w:rPr>
        <w:t xml:space="preserve"> </w:t>
      </w:r>
      <w:r w:rsidRPr="009A07D0">
        <w:rPr>
          <w:rFonts w:ascii="Arial" w:eastAsia="Arial" w:hAnsi="Arial" w:cs="Arial"/>
          <w:spacing w:val="5"/>
          <w:sz w:val="24"/>
          <w:szCs w:val="24"/>
        </w:rPr>
        <w:t>W</w:t>
      </w:r>
      <w:r w:rsidRPr="009A07D0">
        <w:rPr>
          <w:rFonts w:ascii="Arial" w:eastAsia="Arial" w:hAnsi="Arial" w:cs="Arial"/>
          <w:spacing w:val="1"/>
          <w:sz w:val="24"/>
          <w:szCs w:val="24"/>
        </w:rPr>
        <w:t>r</w:t>
      </w:r>
      <w:r w:rsidRPr="009A07D0">
        <w:rPr>
          <w:rFonts w:ascii="Arial" w:eastAsia="Arial" w:hAnsi="Arial" w:cs="Arial"/>
          <w:spacing w:val="-3"/>
          <w:sz w:val="24"/>
          <w:szCs w:val="24"/>
        </w:rPr>
        <w:t>i</w:t>
      </w:r>
      <w:r w:rsidRPr="009A07D0">
        <w:rPr>
          <w:rFonts w:ascii="Arial" w:eastAsia="Arial" w:hAnsi="Arial" w:cs="Arial"/>
          <w:spacing w:val="1"/>
          <w:sz w:val="24"/>
          <w:szCs w:val="24"/>
        </w:rPr>
        <w:t>tt</w:t>
      </w:r>
      <w:r w:rsidRPr="009A07D0">
        <w:rPr>
          <w:rFonts w:ascii="Arial" w:eastAsia="Arial" w:hAnsi="Arial" w:cs="Arial"/>
          <w:sz w:val="24"/>
          <w:szCs w:val="24"/>
        </w:rPr>
        <w:t>en</w:t>
      </w:r>
      <w:r w:rsidRPr="009A07D0">
        <w:rPr>
          <w:rFonts w:ascii="Arial" w:eastAsia="Arial" w:hAnsi="Arial" w:cs="Arial"/>
          <w:spacing w:val="-2"/>
          <w:sz w:val="24"/>
          <w:szCs w:val="24"/>
        </w:rPr>
        <w:t xml:space="preserve"> </w:t>
      </w:r>
      <w:r w:rsidRPr="009A07D0">
        <w:rPr>
          <w:rFonts w:ascii="Arial" w:eastAsia="Arial" w:hAnsi="Arial" w:cs="Arial"/>
          <w:spacing w:val="-1"/>
          <w:sz w:val="24"/>
          <w:szCs w:val="24"/>
        </w:rPr>
        <w:t>S</w:t>
      </w:r>
      <w:r w:rsidRPr="009A07D0">
        <w:rPr>
          <w:rFonts w:ascii="Arial" w:eastAsia="Arial" w:hAnsi="Arial" w:cs="Arial"/>
          <w:spacing w:val="1"/>
          <w:sz w:val="24"/>
          <w:szCs w:val="24"/>
        </w:rPr>
        <w:t>t</w:t>
      </w:r>
      <w:r w:rsidRPr="009A07D0">
        <w:rPr>
          <w:rFonts w:ascii="Arial" w:eastAsia="Arial" w:hAnsi="Arial" w:cs="Arial"/>
          <w:spacing w:val="-3"/>
          <w:sz w:val="24"/>
          <w:szCs w:val="24"/>
        </w:rPr>
        <w:t>a</w:t>
      </w:r>
      <w:r w:rsidRPr="009A07D0">
        <w:rPr>
          <w:rFonts w:ascii="Arial" w:eastAsia="Arial" w:hAnsi="Arial" w:cs="Arial"/>
          <w:spacing w:val="1"/>
          <w:sz w:val="24"/>
          <w:szCs w:val="24"/>
        </w:rPr>
        <w:t>t</w:t>
      </w:r>
      <w:r w:rsidRPr="009A07D0">
        <w:rPr>
          <w:rFonts w:ascii="Arial" w:eastAsia="Arial" w:hAnsi="Arial" w:cs="Arial"/>
          <w:sz w:val="24"/>
          <w:szCs w:val="24"/>
        </w:rPr>
        <w:t>e</w:t>
      </w:r>
      <w:r w:rsidRPr="009A07D0">
        <w:rPr>
          <w:rFonts w:ascii="Arial" w:eastAsia="Arial" w:hAnsi="Arial" w:cs="Arial"/>
          <w:spacing w:val="-2"/>
          <w:sz w:val="24"/>
          <w:szCs w:val="24"/>
        </w:rPr>
        <w:t>m</w:t>
      </w:r>
      <w:r w:rsidRPr="009A07D0">
        <w:rPr>
          <w:rFonts w:ascii="Arial" w:eastAsia="Arial" w:hAnsi="Arial" w:cs="Arial"/>
          <w:spacing w:val="-3"/>
          <w:sz w:val="24"/>
          <w:szCs w:val="24"/>
        </w:rPr>
        <w:t>e</w:t>
      </w:r>
      <w:r w:rsidRPr="009A07D0">
        <w:rPr>
          <w:rFonts w:ascii="Arial" w:eastAsia="Arial" w:hAnsi="Arial" w:cs="Arial"/>
          <w:sz w:val="24"/>
          <w:szCs w:val="24"/>
        </w:rPr>
        <w:t>nt</w:t>
      </w:r>
      <w:r w:rsidRPr="009A07D0">
        <w:rPr>
          <w:rFonts w:ascii="Arial" w:eastAsia="Arial" w:hAnsi="Arial" w:cs="Arial"/>
          <w:spacing w:val="2"/>
          <w:sz w:val="24"/>
          <w:szCs w:val="24"/>
        </w:rPr>
        <w:t xml:space="preserve"> </w:t>
      </w:r>
      <w:r w:rsidRPr="009A07D0">
        <w:rPr>
          <w:rFonts w:ascii="Arial" w:eastAsia="Arial" w:hAnsi="Arial" w:cs="Arial"/>
          <w:spacing w:val="-3"/>
          <w:sz w:val="24"/>
          <w:szCs w:val="24"/>
        </w:rPr>
        <w:t>o</w:t>
      </w:r>
      <w:r w:rsidRPr="009A07D0">
        <w:rPr>
          <w:rFonts w:ascii="Arial" w:eastAsia="Arial" w:hAnsi="Arial" w:cs="Arial"/>
          <w:sz w:val="24"/>
          <w:szCs w:val="24"/>
        </w:rPr>
        <w:t>f</w:t>
      </w:r>
      <w:r w:rsidRPr="009A07D0">
        <w:rPr>
          <w:rFonts w:ascii="Arial" w:eastAsia="Arial" w:hAnsi="Arial" w:cs="Arial"/>
          <w:spacing w:val="2"/>
          <w:sz w:val="24"/>
          <w:szCs w:val="24"/>
        </w:rPr>
        <w:t xml:space="preserve"> </w:t>
      </w:r>
      <w:r w:rsidRPr="009A07D0">
        <w:rPr>
          <w:rFonts w:ascii="Arial" w:eastAsia="Arial" w:hAnsi="Arial" w:cs="Arial"/>
          <w:spacing w:val="-1"/>
          <w:sz w:val="24"/>
          <w:szCs w:val="24"/>
        </w:rPr>
        <w:t>A</w:t>
      </w:r>
      <w:r w:rsidRPr="009A07D0">
        <w:rPr>
          <w:rFonts w:ascii="Arial" w:eastAsia="Arial" w:hAnsi="Arial" w:cs="Arial"/>
          <w:spacing w:val="-2"/>
          <w:sz w:val="24"/>
          <w:szCs w:val="24"/>
        </w:rPr>
        <w:t>c</w:t>
      </w:r>
      <w:r w:rsidRPr="009A07D0">
        <w:rPr>
          <w:rFonts w:ascii="Arial" w:eastAsia="Arial" w:hAnsi="Arial" w:cs="Arial"/>
          <w:spacing w:val="1"/>
          <w:sz w:val="24"/>
          <w:szCs w:val="24"/>
        </w:rPr>
        <w:t>t</w:t>
      </w:r>
      <w:r w:rsidRPr="009A07D0">
        <w:rPr>
          <w:rFonts w:ascii="Arial" w:eastAsia="Arial" w:hAnsi="Arial" w:cs="Arial"/>
          <w:spacing w:val="-1"/>
          <w:sz w:val="24"/>
          <w:szCs w:val="24"/>
        </w:rPr>
        <w:t>i</w:t>
      </w:r>
      <w:r w:rsidRPr="009A07D0">
        <w:rPr>
          <w:rFonts w:ascii="Arial" w:eastAsia="Arial" w:hAnsi="Arial" w:cs="Arial"/>
          <w:sz w:val="24"/>
          <w:szCs w:val="24"/>
        </w:rPr>
        <w:t xml:space="preserve">on (WSOA) </w:t>
      </w:r>
      <w:r w:rsidRPr="009A07D0">
        <w:rPr>
          <w:rFonts w:ascii="Arial" w:eastAsia="Arial" w:hAnsi="Arial" w:cs="Arial"/>
          <w:spacing w:val="-1"/>
          <w:sz w:val="24"/>
          <w:szCs w:val="24"/>
        </w:rPr>
        <w:t xml:space="preserve">was </w:t>
      </w:r>
      <w:r w:rsidRPr="009A07D0">
        <w:rPr>
          <w:rFonts w:ascii="Arial" w:eastAsia="Arial" w:hAnsi="Arial" w:cs="Arial"/>
          <w:spacing w:val="1"/>
          <w:sz w:val="24"/>
          <w:szCs w:val="24"/>
        </w:rPr>
        <w:t>r</w:t>
      </w:r>
      <w:r w:rsidRPr="009A07D0">
        <w:rPr>
          <w:rFonts w:ascii="Arial" w:eastAsia="Arial" w:hAnsi="Arial" w:cs="Arial"/>
          <w:spacing w:val="-3"/>
          <w:sz w:val="24"/>
          <w:szCs w:val="24"/>
        </w:rPr>
        <w:t>e</w:t>
      </w:r>
      <w:r w:rsidRPr="009A07D0">
        <w:rPr>
          <w:rFonts w:ascii="Arial" w:eastAsia="Arial" w:hAnsi="Arial" w:cs="Arial"/>
          <w:spacing w:val="2"/>
          <w:sz w:val="24"/>
          <w:szCs w:val="24"/>
        </w:rPr>
        <w:t>q</w:t>
      </w:r>
      <w:r w:rsidRPr="009A07D0">
        <w:rPr>
          <w:rFonts w:ascii="Arial" w:eastAsia="Arial" w:hAnsi="Arial" w:cs="Arial"/>
          <w:sz w:val="24"/>
          <w:szCs w:val="24"/>
        </w:rPr>
        <w:t>u</w:t>
      </w:r>
      <w:r w:rsidRPr="009A07D0">
        <w:rPr>
          <w:rFonts w:ascii="Arial" w:eastAsia="Arial" w:hAnsi="Arial" w:cs="Arial"/>
          <w:spacing w:val="-1"/>
          <w:sz w:val="24"/>
          <w:szCs w:val="24"/>
        </w:rPr>
        <w:t>i</w:t>
      </w:r>
      <w:r w:rsidRPr="009A07D0">
        <w:rPr>
          <w:rFonts w:ascii="Arial" w:eastAsia="Arial" w:hAnsi="Arial" w:cs="Arial"/>
          <w:spacing w:val="1"/>
          <w:sz w:val="24"/>
          <w:szCs w:val="24"/>
        </w:rPr>
        <w:t>r</w:t>
      </w:r>
      <w:r w:rsidRPr="009A07D0">
        <w:rPr>
          <w:rFonts w:ascii="Arial" w:eastAsia="Arial" w:hAnsi="Arial" w:cs="Arial"/>
          <w:sz w:val="24"/>
          <w:szCs w:val="24"/>
        </w:rPr>
        <w:t>ed</w:t>
      </w:r>
      <w:r w:rsidRPr="009A07D0">
        <w:rPr>
          <w:rFonts w:ascii="Arial" w:eastAsia="Arial" w:hAnsi="Arial" w:cs="Arial"/>
          <w:spacing w:val="8"/>
          <w:sz w:val="24"/>
          <w:szCs w:val="24"/>
        </w:rPr>
        <w:t xml:space="preserve"> </w:t>
      </w:r>
      <w:r w:rsidRPr="009A07D0">
        <w:rPr>
          <w:rFonts w:ascii="Arial" w:eastAsia="Arial" w:hAnsi="Arial" w:cs="Arial"/>
          <w:spacing w:val="1"/>
          <w:sz w:val="24"/>
          <w:szCs w:val="24"/>
        </w:rPr>
        <w:t>t</w:t>
      </w:r>
      <w:r w:rsidRPr="009A07D0">
        <w:rPr>
          <w:rFonts w:ascii="Arial" w:eastAsia="Arial" w:hAnsi="Arial" w:cs="Arial"/>
          <w:sz w:val="24"/>
          <w:szCs w:val="24"/>
        </w:rPr>
        <w:t>o</w:t>
      </w:r>
      <w:r w:rsidRPr="009A07D0">
        <w:rPr>
          <w:rFonts w:ascii="Arial" w:eastAsia="Arial" w:hAnsi="Arial" w:cs="Arial"/>
          <w:spacing w:val="-2"/>
          <w:sz w:val="24"/>
          <w:szCs w:val="24"/>
        </w:rPr>
        <w:t xml:space="preserve"> </w:t>
      </w:r>
      <w:r w:rsidRPr="009A07D0">
        <w:rPr>
          <w:rFonts w:ascii="Arial" w:eastAsia="Arial" w:hAnsi="Arial" w:cs="Arial"/>
          <w:sz w:val="24"/>
          <w:szCs w:val="24"/>
        </w:rPr>
        <w:t>a</w:t>
      </w:r>
      <w:r w:rsidRPr="009A07D0">
        <w:rPr>
          <w:rFonts w:ascii="Arial" w:eastAsia="Arial" w:hAnsi="Arial" w:cs="Arial"/>
          <w:spacing w:val="-1"/>
          <w:sz w:val="24"/>
          <w:szCs w:val="24"/>
        </w:rPr>
        <w:t>d</w:t>
      </w:r>
      <w:r w:rsidRPr="009A07D0">
        <w:rPr>
          <w:rFonts w:ascii="Arial" w:eastAsia="Arial" w:hAnsi="Arial" w:cs="Arial"/>
          <w:sz w:val="24"/>
          <w:szCs w:val="24"/>
        </w:rPr>
        <w:t>dress</w:t>
      </w:r>
      <w:r w:rsidRPr="009A07D0">
        <w:rPr>
          <w:rFonts w:ascii="Arial" w:eastAsia="Arial" w:hAnsi="Arial" w:cs="Arial"/>
          <w:spacing w:val="-3"/>
          <w:sz w:val="24"/>
          <w:szCs w:val="24"/>
        </w:rPr>
        <w:t xml:space="preserve"> a</w:t>
      </w:r>
      <w:r w:rsidRPr="009A07D0">
        <w:rPr>
          <w:rFonts w:ascii="Arial" w:eastAsia="Arial" w:hAnsi="Arial" w:cs="Arial"/>
          <w:spacing w:val="1"/>
          <w:sz w:val="24"/>
          <w:szCs w:val="24"/>
        </w:rPr>
        <w:t>r</w:t>
      </w:r>
      <w:r w:rsidRPr="009A07D0">
        <w:rPr>
          <w:rFonts w:ascii="Arial" w:eastAsia="Arial" w:hAnsi="Arial" w:cs="Arial"/>
          <w:sz w:val="24"/>
          <w:szCs w:val="24"/>
        </w:rPr>
        <w:t>e</w:t>
      </w:r>
      <w:r w:rsidRPr="009A07D0">
        <w:rPr>
          <w:rFonts w:ascii="Arial" w:eastAsia="Arial" w:hAnsi="Arial" w:cs="Arial"/>
          <w:spacing w:val="-1"/>
          <w:sz w:val="24"/>
          <w:szCs w:val="24"/>
        </w:rPr>
        <w:t>a</w:t>
      </w:r>
      <w:r w:rsidRPr="009A07D0">
        <w:rPr>
          <w:rFonts w:ascii="Arial" w:eastAsia="Arial" w:hAnsi="Arial" w:cs="Arial"/>
          <w:sz w:val="24"/>
          <w:szCs w:val="24"/>
        </w:rPr>
        <w:t>s</w:t>
      </w:r>
      <w:r w:rsidRPr="009A07D0">
        <w:rPr>
          <w:rFonts w:ascii="Arial" w:eastAsia="Arial" w:hAnsi="Arial" w:cs="Arial"/>
          <w:spacing w:val="-1"/>
          <w:sz w:val="24"/>
          <w:szCs w:val="24"/>
        </w:rPr>
        <w:t xml:space="preserve"> </w:t>
      </w:r>
      <w:r w:rsidRPr="009A07D0">
        <w:rPr>
          <w:rFonts w:ascii="Arial" w:eastAsia="Arial" w:hAnsi="Arial" w:cs="Arial"/>
          <w:spacing w:val="-3"/>
          <w:sz w:val="24"/>
          <w:szCs w:val="24"/>
        </w:rPr>
        <w:t>o</w:t>
      </w:r>
      <w:r w:rsidRPr="009A07D0">
        <w:rPr>
          <w:rFonts w:ascii="Arial" w:eastAsia="Arial" w:hAnsi="Arial" w:cs="Arial"/>
          <w:sz w:val="24"/>
          <w:szCs w:val="24"/>
        </w:rPr>
        <w:t>f</w:t>
      </w:r>
      <w:r w:rsidRPr="009A07D0">
        <w:rPr>
          <w:rFonts w:ascii="Arial" w:eastAsia="Arial" w:hAnsi="Arial" w:cs="Arial"/>
          <w:spacing w:val="2"/>
          <w:sz w:val="24"/>
          <w:szCs w:val="24"/>
        </w:rPr>
        <w:t xml:space="preserve"> </w:t>
      </w:r>
      <w:r w:rsidRPr="009A07D0">
        <w:rPr>
          <w:rFonts w:ascii="Arial" w:eastAsia="Arial" w:hAnsi="Arial" w:cs="Arial"/>
          <w:spacing w:val="-3"/>
          <w:sz w:val="24"/>
          <w:szCs w:val="24"/>
        </w:rPr>
        <w:t>w</w:t>
      </w:r>
      <w:r w:rsidRPr="009A07D0">
        <w:rPr>
          <w:rFonts w:ascii="Arial" w:eastAsia="Arial" w:hAnsi="Arial" w:cs="Arial"/>
          <w:sz w:val="24"/>
          <w:szCs w:val="24"/>
        </w:rPr>
        <w:t>e</w:t>
      </w:r>
      <w:r w:rsidRPr="009A07D0">
        <w:rPr>
          <w:rFonts w:ascii="Arial" w:eastAsia="Arial" w:hAnsi="Arial" w:cs="Arial"/>
          <w:spacing w:val="-1"/>
          <w:sz w:val="24"/>
          <w:szCs w:val="24"/>
        </w:rPr>
        <w:t>a</w:t>
      </w:r>
      <w:r w:rsidRPr="009A07D0">
        <w:rPr>
          <w:rFonts w:ascii="Arial" w:eastAsia="Arial" w:hAnsi="Arial" w:cs="Arial"/>
          <w:spacing w:val="2"/>
          <w:sz w:val="24"/>
          <w:szCs w:val="24"/>
        </w:rPr>
        <w:t>k</w:t>
      </w:r>
      <w:r w:rsidRPr="009A07D0">
        <w:rPr>
          <w:rFonts w:ascii="Arial" w:eastAsia="Arial" w:hAnsi="Arial" w:cs="Arial"/>
          <w:sz w:val="24"/>
          <w:szCs w:val="24"/>
        </w:rPr>
        <w:t>n</w:t>
      </w:r>
      <w:r w:rsidRPr="009A07D0">
        <w:rPr>
          <w:rFonts w:ascii="Arial" w:eastAsia="Arial" w:hAnsi="Arial" w:cs="Arial"/>
          <w:spacing w:val="-1"/>
          <w:sz w:val="24"/>
          <w:szCs w:val="24"/>
        </w:rPr>
        <w:t>e</w:t>
      </w:r>
      <w:r w:rsidRPr="009A07D0">
        <w:rPr>
          <w:rFonts w:ascii="Arial" w:eastAsia="Arial" w:hAnsi="Arial" w:cs="Arial"/>
          <w:sz w:val="24"/>
          <w:szCs w:val="24"/>
        </w:rPr>
        <w:t>ss</w:t>
      </w:r>
      <w:r w:rsidRPr="009A07D0">
        <w:rPr>
          <w:rFonts w:ascii="Arial" w:eastAsia="Arial" w:hAnsi="Arial" w:cs="Arial"/>
          <w:spacing w:val="1"/>
          <w:sz w:val="24"/>
          <w:szCs w:val="24"/>
        </w:rPr>
        <w:t xml:space="preserve"> </w:t>
      </w:r>
      <w:r w:rsidRPr="009A07D0">
        <w:rPr>
          <w:rFonts w:ascii="Arial" w:eastAsia="Arial" w:hAnsi="Arial" w:cs="Arial"/>
          <w:spacing w:val="-1"/>
          <w:sz w:val="24"/>
          <w:szCs w:val="24"/>
        </w:rPr>
        <w:t>i</w:t>
      </w:r>
      <w:r w:rsidRPr="009A07D0">
        <w:rPr>
          <w:rFonts w:ascii="Arial" w:eastAsia="Arial" w:hAnsi="Arial" w:cs="Arial"/>
          <w:sz w:val="24"/>
          <w:szCs w:val="24"/>
        </w:rPr>
        <w:t>n</w:t>
      </w:r>
      <w:r w:rsidRPr="009A07D0">
        <w:rPr>
          <w:rFonts w:ascii="Arial" w:eastAsia="Arial" w:hAnsi="Arial" w:cs="Arial"/>
          <w:spacing w:val="-2"/>
          <w:sz w:val="24"/>
          <w:szCs w:val="24"/>
        </w:rPr>
        <w:t xml:space="preserve"> </w:t>
      </w:r>
      <w:r w:rsidRPr="009A07D0">
        <w:rPr>
          <w:rFonts w:ascii="Arial" w:eastAsia="Arial" w:hAnsi="Arial" w:cs="Arial"/>
          <w:spacing w:val="1"/>
          <w:sz w:val="24"/>
          <w:szCs w:val="24"/>
        </w:rPr>
        <w:t>t</w:t>
      </w:r>
      <w:r w:rsidRPr="009A07D0">
        <w:rPr>
          <w:rFonts w:ascii="Arial" w:eastAsia="Arial" w:hAnsi="Arial" w:cs="Arial"/>
          <w:sz w:val="24"/>
          <w:szCs w:val="24"/>
        </w:rPr>
        <w:t xml:space="preserve">he </w:t>
      </w:r>
      <w:r w:rsidRPr="009A07D0">
        <w:rPr>
          <w:rFonts w:ascii="Arial" w:eastAsia="Arial" w:hAnsi="Arial" w:cs="Arial"/>
          <w:spacing w:val="-1"/>
          <w:sz w:val="24"/>
          <w:szCs w:val="24"/>
        </w:rPr>
        <w:t>l</w:t>
      </w:r>
      <w:r w:rsidRPr="009A07D0">
        <w:rPr>
          <w:rFonts w:ascii="Arial" w:eastAsia="Arial" w:hAnsi="Arial" w:cs="Arial"/>
          <w:sz w:val="24"/>
          <w:szCs w:val="24"/>
        </w:rPr>
        <w:t>oc</w:t>
      </w:r>
      <w:r w:rsidRPr="009A07D0">
        <w:rPr>
          <w:rFonts w:ascii="Arial" w:eastAsia="Arial" w:hAnsi="Arial" w:cs="Arial"/>
          <w:spacing w:val="-1"/>
          <w:sz w:val="24"/>
          <w:szCs w:val="24"/>
        </w:rPr>
        <w:t>a</w:t>
      </w:r>
      <w:r w:rsidRPr="009A07D0">
        <w:rPr>
          <w:rFonts w:ascii="Arial" w:eastAsia="Arial" w:hAnsi="Arial" w:cs="Arial"/>
          <w:sz w:val="24"/>
          <w:szCs w:val="24"/>
        </w:rPr>
        <w:t xml:space="preserve">l </w:t>
      </w:r>
      <w:r w:rsidRPr="009A07D0">
        <w:rPr>
          <w:rFonts w:ascii="Arial" w:eastAsia="Arial" w:hAnsi="Arial" w:cs="Arial"/>
          <w:spacing w:val="-3"/>
          <w:sz w:val="24"/>
          <w:szCs w:val="24"/>
        </w:rPr>
        <w:t>a</w:t>
      </w:r>
      <w:r w:rsidRPr="009A07D0">
        <w:rPr>
          <w:rFonts w:ascii="Arial" w:eastAsia="Arial" w:hAnsi="Arial" w:cs="Arial"/>
          <w:spacing w:val="-2"/>
          <w:sz w:val="24"/>
          <w:szCs w:val="24"/>
        </w:rPr>
        <w:t>r</w:t>
      </w:r>
      <w:r w:rsidRPr="009A07D0">
        <w:rPr>
          <w:rFonts w:ascii="Arial" w:eastAsia="Arial" w:hAnsi="Arial" w:cs="Arial"/>
          <w:sz w:val="24"/>
          <w:szCs w:val="24"/>
        </w:rPr>
        <w:t>e</w:t>
      </w:r>
      <w:r w:rsidRPr="009A07D0">
        <w:rPr>
          <w:rFonts w:ascii="Arial" w:eastAsia="Arial" w:hAnsi="Arial" w:cs="Arial"/>
          <w:spacing w:val="-1"/>
          <w:sz w:val="24"/>
          <w:szCs w:val="24"/>
        </w:rPr>
        <w:t>a’</w:t>
      </w:r>
      <w:r w:rsidRPr="009A07D0">
        <w:rPr>
          <w:rFonts w:ascii="Arial" w:eastAsia="Arial" w:hAnsi="Arial" w:cs="Arial"/>
          <w:sz w:val="24"/>
          <w:szCs w:val="24"/>
        </w:rPr>
        <w:t>s</w:t>
      </w:r>
      <w:r w:rsidRPr="009A07D0">
        <w:rPr>
          <w:rFonts w:ascii="Arial" w:eastAsia="Arial" w:hAnsi="Arial" w:cs="Arial"/>
          <w:spacing w:val="1"/>
          <w:sz w:val="24"/>
          <w:szCs w:val="24"/>
        </w:rPr>
        <w:t xml:space="preserve"> </w:t>
      </w:r>
      <w:r w:rsidRPr="009A07D0">
        <w:rPr>
          <w:rFonts w:ascii="Arial" w:eastAsia="Arial" w:hAnsi="Arial" w:cs="Arial"/>
          <w:sz w:val="24"/>
          <w:szCs w:val="24"/>
        </w:rPr>
        <w:t>pra</w:t>
      </w:r>
      <w:r w:rsidRPr="009A07D0">
        <w:rPr>
          <w:rFonts w:ascii="Arial" w:eastAsia="Arial" w:hAnsi="Arial" w:cs="Arial"/>
          <w:spacing w:val="-2"/>
          <w:sz w:val="24"/>
          <w:szCs w:val="24"/>
        </w:rPr>
        <w:t>c</w:t>
      </w:r>
      <w:r w:rsidRPr="009A07D0">
        <w:rPr>
          <w:rFonts w:ascii="Arial" w:eastAsia="Arial" w:hAnsi="Arial" w:cs="Arial"/>
          <w:spacing w:val="1"/>
          <w:sz w:val="24"/>
          <w:szCs w:val="24"/>
        </w:rPr>
        <w:t>t</w:t>
      </w:r>
      <w:r w:rsidRPr="009A07D0">
        <w:rPr>
          <w:rFonts w:ascii="Arial" w:eastAsia="Arial" w:hAnsi="Arial" w:cs="Arial"/>
          <w:spacing w:val="-1"/>
          <w:sz w:val="24"/>
          <w:szCs w:val="24"/>
        </w:rPr>
        <w:t>i</w:t>
      </w:r>
      <w:r w:rsidRPr="009A07D0">
        <w:rPr>
          <w:rFonts w:ascii="Arial" w:eastAsia="Arial" w:hAnsi="Arial" w:cs="Arial"/>
          <w:sz w:val="24"/>
          <w:szCs w:val="24"/>
        </w:rPr>
        <w:t xml:space="preserve">ce. </w:t>
      </w:r>
      <w:r w:rsidRPr="009A07D0">
        <w:rPr>
          <w:rFonts w:ascii="Arial" w:eastAsia="Arial" w:hAnsi="Arial" w:cs="Arial"/>
          <w:spacing w:val="2"/>
          <w:sz w:val="24"/>
          <w:szCs w:val="24"/>
        </w:rPr>
        <w:t xml:space="preserve"> </w:t>
      </w:r>
      <w:r w:rsidRPr="009A07D0">
        <w:rPr>
          <w:rFonts w:ascii="Arial" w:eastAsia="Arial" w:hAnsi="Arial" w:cs="Arial"/>
          <w:spacing w:val="-1"/>
          <w:sz w:val="24"/>
          <w:szCs w:val="24"/>
        </w:rPr>
        <w:t>Hull</w:t>
      </w:r>
      <w:r w:rsidRPr="009A07D0">
        <w:rPr>
          <w:rFonts w:ascii="Arial" w:eastAsia="Arial" w:hAnsi="Arial" w:cs="Arial"/>
          <w:spacing w:val="2"/>
          <w:sz w:val="24"/>
          <w:szCs w:val="24"/>
        </w:rPr>
        <w:t xml:space="preserve"> </w:t>
      </w:r>
      <w:r w:rsidRPr="009A07D0">
        <w:rPr>
          <w:rFonts w:ascii="Arial" w:eastAsia="Arial" w:hAnsi="Arial" w:cs="Arial"/>
          <w:spacing w:val="-1"/>
          <w:sz w:val="24"/>
          <w:szCs w:val="24"/>
        </w:rPr>
        <w:t>C</w:t>
      </w:r>
      <w:r w:rsidRPr="009A07D0">
        <w:rPr>
          <w:rFonts w:ascii="Arial" w:eastAsia="Arial" w:hAnsi="Arial" w:cs="Arial"/>
          <w:spacing w:val="-3"/>
          <w:sz w:val="24"/>
          <w:szCs w:val="24"/>
        </w:rPr>
        <w:t xml:space="preserve">ity </w:t>
      </w:r>
      <w:r w:rsidRPr="009A07D0">
        <w:rPr>
          <w:rFonts w:ascii="Arial" w:eastAsia="Arial" w:hAnsi="Arial" w:cs="Arial"/>
          <w:spacing w:val="-1"/>
          <w:sz w:val="24"/>
          <w:szCs w:val="24"/>
        </w:rPr>
        <w:t>C</w:t>
      </w:r>
      <w:r w:rsidRPr="009A07D0">
        <w:rPr>
          <w:rFonts w:ascii="Arial" w:eastAsia="Arial" w:hAnsi="Arial" w:cs="Arial"/>
          <w:sz w:val="24"/>
          <w:szCs w:val="24"/>
        </w:rPr>
        <w:t>o</w:t>
      </w:r>
      <w:r w:rsidRPr="009A07D0">
        <w:rPr>
          <w:rFonts w:ascii="Arial" w:eastAsia="Arial" w:hAnsi="Arial" w:cs="Arial"/>
          <w:spacing w:val="-1"/>
          <w:sz w:val="24"/>
          <w:szCs w:val="24"/>
        </w:rPr>
        <w:t>u</w:t>
      </w:r>
      <w:r w:rsidRPr="009A07D0">
        <w:rPr>
          <w:rFonts w:ascii="Arial" w:eastAsia="Arial" w:hAnsi="Arial" w:cs="Arial"/>
          <w:sz w:val="24"/>
          <w:szCs w:val="24"/>
        </w:rPr>
        <w:t>nc</w:t>
      </w:r>
      <w:r w:rsidRPr="009A07D0">
        <w:rPr>
          <w:rFonts w:ascii="Arial" w:eastAsia="Arial" w:hAnsi="Arial" w:cs="Arial"/>
          <w:spacing w:val="-1"/>
          <w:sz w:val="24"/>
          <w:szCs w:val="24"/>
        </w:rPr>
        <w:t>i</w:t>
      </w:r>
      <w:r w:rsidRPr="009A07D0">
        <w:rPr>
          <w:rFonts w:ascii="Arial" w:eastAsia="Arial" w:hAnsi="Arial" w:cs="Arial"/>
          <w:sz w:val="24"/>
          <w:szCs w:val="24"/>
        </w:rPr>
        <w:t xml:space="preserve">l </w:t>
      </w:r>
      <w:r w:rsidRPr="009A07D0">
        <w:rPr>
          <w:rFonts w:ascii="Arial" w:eastAsia="Arial" w:hAnsi="Arial" w:cs="Arial"/>
          <w:spacing w:val="1"/>
          <w:sz w:val="24"/>
          <w:szCs w:val="24"/>
        </w:rPr>
        <w:t>(</w:t>
      </w:r>
      <w:r w:rsidRPr="009A07D0">
        <w:rPr>
          <w:rFonts w:ascii="Arial" w:eastAsia="Arial" w:hAnsi="Arial" w:cs="Arial"/>
          <w:spacing w:val="-1"/>
          <w:sz w:val="24"/>
          <w:szCs w:val="24"/>
        </w:rPr>
        <w:t>HCC</w:t>
      </w:r>
      <w:r w:rsidRPr="009A07D0">
        <w:rPr>
          <w:rFonts w:ascii="Arial" w:eastAsia="Arial" w:hAnsi="Arial" w:cs="Arial"/>
          <w:sz w:val="24"/>
          <w:szCs w:val="24"/>
        </w:rPr>
        <w:t>)</w:t>
      </w:r>
      <w:r w:rsidRPr="009A07D0">
        <w:rPr>
          <w:rFonts w:ascii="Arial" w:eastAsia="Arial" w:hAnsi="Arial" w:cs="Arial"/>
          <w:spacing w:val="4"/>
          <w:sz w:val="24"/>
          <w:szCs w:val="24"/>
        </w:rPr>
        <w:t xml:space="preserve"> </w:t>
      </w:r>
      <w:r w:rsidRPr="009A07D0">
        <w:rPr>
          <w:rFonts w:ascii="Arial" w:eastAsia="Arial" w:hAnsi="Arial" w:cs="Arial"/>
          <w:sz w:val="24"/>
          <w:szCs w:val="24"/>
        </w:rPr>
        <w:t>a</w:t>
      </w:r>
      <w:r w:rsidRPr="009A07D0">
        <w:rPr>
          <w:rFonts w:ascii="Arial" w:eastAsia="Arial" w:hAnsi="Arial" w:cs="Arial"/>
          <w:spacing w:val="-1"/>
          <w:sz w:val="24"/>
          <w:szCs w:val="24"/>
        </w:rPr>
        <w:t>n</w:t>
      </w:r>
      <w:r w:rsidRPr="009A07D0">
        <w:rPr>
          <w:rFonts w:ascii="Arial" w:eastAsia="Arial" w:hAnsi="Arial" w:cs="Arial"/>
          <w:sz w:val="24"/>
          <w:szCs w:val="24"/>
        </w:rPr>
        <w:t xml:space="preserve">d </w:t>
      </w:r>
      <w:r w:rsidRPr="009A07D0">
        <w:rPr>
          <w:rFonts w:ascii="Arial" w:eastAsia="Arial" w:hAnsi="Arial" w:cs="Arial"/>
          <w:spacing w:val="-1"/>
          <w:sz w:val="24"/>
          <w:szCs w:val="24"/>
        </w:rPr>
        <w:t>NH</w:t>
      </w:r>
      <w:r w:rsidRPr="009A07D0">
        <w:rPr>
          <w:rFonts w:ascii="Arial" w:eastAsia="Arial" w:hAnsi="Arial" w:cs="Arial"/>
          <w:sz w:val="24"/>
          <w:szCs w:val="24"/>
        </w:rPr>
        <w:t xml:space="preserve">S </w:t>
      </w:r>
      <w:r w:rsidRPr="009A07D0">
        <w:rPr>
          <w:rFonts w:ascii="Arial" w:eastAsia="Arial" w:hAnsi="Arial" w:cs="Arial"/>
          <w:spacing w:val="-1"/>
          <w:sz w:val="24"/>
          <w:szCs w:val="24"/>
        </w:rPr>
        <w:t>Hull Cli</w:t>
      </w:r>
      <w:r w:rsidRPr="009A07D0">
        <w:rPr>
          <w:rFonts w:ascii="Arial" w:eastAsia="Arial" w:hAnsi="Arial" w:cs="Arial"/>
          <w:sz w:val="24"/>
          <w:szCs w:val="24"/>
        </w:rPr>
        <w:t>n</w:t>
      </w:r>
      <w:r w:rsidRPr="009A07D0">
        <w:rPr>
          <w:rFonts w:ascii="Arial" w:eastAsia="Arial" w:hAnsi="Arial" w:cs="Arial"/>
          <w:spacing w:val="-1"/>
          <w:sz w:val="24"/>
          <w:szCs w:val="24"/>
        </w:rPr>
        <w:t>i</w:t>
      </w:r>
      <w:r w:rsidRPr="009A07D0">
        <w:rPr>
          <w:rFonts w:ascii="Arial" w:eastAsia="Arial" w:hAnsi="Arial" w:cs="Arial"/>
          <w:sz w:val="24"/>
          <w:szCs w:val="24"/>
        </w:rPr>
        <w:t xml:space="preserve">cal </w:t>
      </w:r>
      <w:r w:rsidRPr="009A07D0">
        <w:rPr>
          <w:rFonts w:ascii="Arial" w:eastAsia="Arial" w:hAnsi="Arial" w:cs="Arial"/>
          <w:spacing w:val="-1"/>
          <w:sz w:val="24"/>
          <w:szCs w:val="24"/>
        </w:rPr>
        <w:t>C</w:t>
      </w:r>
      <w:r w:rsidRPr="009A07D0">
        <w:rPr>
          <w:rFonts w:ascii="Arial" w:eastAsia="Arial" w:hAnsi="Arial" w:cs="Arial"/>
          <w:sz w:val="24"/>
          <w:szCs w:val="24"/>
        </w:rPr>
        <w:t>om</w:t>
      </w:r>
      <w:r w:rsidRPr="009A07D0">
        <w:rPr>
          <w:rFonts w:ascii="Arial" w:eastAsia="Arial" w:hAnsi="Arial" w:cs="Arial"/>
          <w:spacing w:val="1"/>
          <w:sz w:val="24"/>
          <w:szCs w:val="24"/>
        </w:rPr>
        <w:t>m</w:t>
      </w:r>
      <w:r w:rsidRPr="009A07D0">
        <w:rPr>
          <w:rFonts w:ascii="Arial" w:eastAsia="Arial" w:hAnsi="Arial" w:cs="Arial"/>
          <w:spacing w:val="-1"/>
          <w:sz w:val="24"/>
          <w:szCs w:val="24"/>
        </w:rPr>
        <w:t>i</w:t>
      </w:r>
      <w:r w:rsidRPr="009A07D0">
        <w:rPr>
          <w:rFonts w:ascii="Arial" w:eastAsia="Arial" w:hAnsi="Arial" w:cs="Arial"/>
          <w:sz w:val="24"/>
          <w:szCs w:val="24"/>
        </w:rPr>
        <w:t>ss</w:t>
      </w:r>
      <w:r w:rsidRPr="009A07D0">
        <w:rPr>
          <w:rFonts w:ascii="Arial" w:eastAsia="Arial" w:hAnsi="Arial" w:cs="Arial"/>
          <w:spacing w:val="-1"/>
          <w:sz w:val="24"/>
          <w:szCs w:val="24"/>
        </w:rPr>
        <w:t>i</w:t>
      </w:r>
      <w:r w:rsidRPr="009A07D0">
        <w:rPr>
          <w:rFonts w:ascii="Arial" w:eastAsia="Arial" w:hAnsi="Arial" w:cs="Arial"/>
          <w:sz w:val="24"/>
          <w:szCs w:val="24"/>
        </w:rPr>
        <w:t>o</w:t>
      </w:r>
      <w:r w:rsidRPr="009A07D0">
        <w:rPr>
          <w:rFonts w:ascii="Arial" w:eastAsia="Arial" w:hAnsi="Arial" w:cs="Arial"/>
          <w:spacing w:val="-1"/>
          <w:sz w:val="24"/>
          <w:szCs w:val="24"/>
        </w:rPr>
        <w:t>ni</w:t>
      </w:r>
      <w:r w:rsidRPr="009A07D0">
        <w:rPr>
          <w:rFonts w:ascii="Arial" w:eastAsia="Arial" w:hAnsi="Arial" w:cs="Arial"/>
          <w:sz w:val="24"/>
          <w:szCs w:val="24"/>
        </w:rPr>
        <w:t>ng</w:t>
      </w:r>
      <w:r w:rsidRPr="009A07D0">
        <w:rPr>
          <w:rFonts w:ascii="Arial" w:eastAsia="Arial" w:hAnsi="Arial" w:cs="Arial"/>
          <w:spacing w:val="-2"/>
          <w:sz w:val="24"/>
          <w:szCs w:val="24"/>
        </w:rPr>
        <w:t xml:space="preserve"> </w:t>
      </w:r>
      <w:r w:rsidRPr="009A07D0">
        <w:rPr>
          <w:rFonts w:ascii="Arial" w:eastAsia="Arial" w:hAnsi="Arial" w:cs="Arial"/>
          <w:spacing w:val="1"/>
          <w:sz w:val="24"/>
          <w:szCs w:val="24"/>
        </w:rPr>
        <w:t>Gr</w:t>
      </w:r>
      <w:r w:rsidRPr="009A07D0">
        <w:rPr>
          <w:rFonts w:ascii="Arial" w:eastAsia="Arial" w:hAnsi="Arial" w:cs="Arial"/>
          <w:sz w:val="24"/>
          <w:szCs w:val="24"/>
        </w:rPr>
        <w:t>o</w:t>
      </w:r>
      <w:r w:rsidRPr="009A07D0">
        <w:rPr>
          <w:rFonts w:ascii="Arial" w:eastAsia="Arial" w:hAnsi="Arial" w:cs="Arial"/>
          <w:spacing w:val="-1"/>
          <w:sz w:val="24"/>
          <w:szCs w:val="24"/>
        </w:rPr>
        <w:t>u</w:t>
      </w:r>
      <w:r w:rsidRPr="009A07D0">
        <w:rPr>
          <w:rFonts w:ascii="Arial" w:eastAsia="Arial" w:hAnsi="Arial" w:cs="Arial"/>
          <w:sz w:val="24"/>
          <w:szCs w:val="24"/>
        </w:rPr>
        <w:t>p</w:t>
      </w:r>
      <w:r w:rsidRPr="009A07D0">
        <w:rPr>
          <w:rFonts w:ascii="Arial" w:eastAsia="Arial" w:hAnsi="Arial" w:cs="Arial"/>
          <w:spacing w:val="-2"/>
          <w:sz w:val="24"/>
          <w:szCs w:val="24"/>
        </w:rPr>
        <w:t xml:space="preserve"> (Hull </w:t>
      </w:r>
      <w:r w:rsidRPr="009A07D0">
        <w:rPr>
          <w:rFonts w:ascii="Arial" w:eastAsia="Arial" w:hAnsi="Arial" w:cs="Arial"/>
          <w:spacing w:val="-1"/>
          <w:sz w:val="24"/>
          <w:szCs w:val="24"/>
        </w:rPr>
        <w:t>CC</w:t>
      </w:r>
      <w:r w:rsidRPr="009A07D0">
        <w:rPr>
          <w:rFonts w:ascii="Arial" w:eastAsia="Arial" w:hAnsi="Arial" w:cs="Arial"/>
          <w:spacing w:val="1"/>
          <w:sz w:val="24"/>
          <w:szCs w:val="24"/>
        </w:rPr>
        <w:t>G</w:t>
      </w:r>
      <w:r w:rsidRPr="009A07D0">
        <w:rPr>
          <w:rFonts w:ascii="Arial" w:eastAsia="Arial" w:hAnsi="Arial" w:cs="Arial"/>
          <w:sz w:val="24"/>
          <w:szCs w:val="24"/>
        </w:rPr>
        <w:t>)</w:t>
      </w:r>
      <w:r w:rsidRPr="009A07D0">
        <w:rPr>
          <w:rFonts w:ascii="Arial" w:eastAsia="Arial" w:hAnsi="Arial" w:cs="Arial"/>
          <w:spacing w:val="5"/>
          <w:sz w:val="24"/>
          <w:szCs w:val="24"/>
        </w:rPr>
        <w:t xml:space="preserve"> were </w:t>
      </w:r>
      <w:r w:rsidRPr="009A07D0">
        <w:rPr>
          <w:rFonts w:ascii="Arial" w:eastAsia="Arial" w:hAnsi="Arial" w:cs="Arial"/>
          <w:spacing w:val="1"/>
          <w:sz w:val="24"/>
          <w:szCs w:val="24"/>
        </w:rPr>
        <w:t>j</w:t>
      </w:r>
      <w:r w:rsidRPr="009A07D0">
        <w:rPr>
          <w:rFonts w:ascii="Arial" w:eastAsia="Arial" w:hAnsi="Arial" w:cs="Arial"/>
          <w:sz w:val="24"/>
          <w:szCs w:val="24"/>
        </w:rPr>
        <w:t>o</w:t>
      </w:r>
      <w:r w:rsidRPr="009A07D0">
        <w:rPr>
          <w:rFonts w:ascii="Arial" w:eastAsia="Arial" w:hAnsi="Arial" w:cs="Arial"/>
          <w:spacing w:val="-1"/>
          <w:sz w:val="24"/>
          <w:szCs w:val="24"/>
        </w:rPr>
        <w:t>i</w:t>
      </w:r>
      <w:r w:rsidRPr="009A07D0">
        <w:rPr>
          <w:rFonts w:ascii="Arial" w:eastAsia="Arial" w:hAnsi="Arial" w:cs="Arial"/>
          <w:sz w:val="24"/>
          <w:szCs w:val="24"/>
        </w:rPr>
        <w:t>ntly</w:t>
      </w:r>
      <w:r w:rsidRPr="009A07D0">
        <w:rPr>
          <w:rFonts w:ascii="Arial" w:eastAsia="Arial" w:hAnsi="Arial" w:cs="Arial"/>
          <w:spacing w:val="-2"/>
          <w:sz w:val="24"/>
          <w:szCs w:val="24"/>
        </w:rPr>
        <w:t xml:space="preserve"> </w:t>
      </w:r>
      <w:r w:rsidRPr="009A07D0">
        <w:rPr>
          <w:rFonts w:ascii="Arial" w:eastAsia="Arial" w:hAnsi="Arial" w:cs="Arial"/>
          <w:spacing w:val="1"/>
          <w:sz w:val="24"/>
          <w:szCs w:val="24"/>
        </w:rPr>
        <w:t>r</w:t>
      </w:r>
      <w:r w:rsidRPr="009A07D0">
        <w:rPr>
          <w:rFonts w:ascii="Arial" w:eastAsia="Arial" w:hAnsi="Arial" w:cs="Arial"/>
          <w:sz w:val="24"/>
          <w:szCs w:val="24"/>
        </w:rPr>
        <w:t>es</w:t>
      </w:r>
      <w:r w:rsidRPr="009A07D0">
        <w:rPr>
          <w:rFonts w:ascii="Arial" w:eastAsia="Arial" w:hAnsi="Arial" w:cs="Arial"/>
          <w:spacing w:val="-1"/>
          <w:sz w:val="24"/>
          <w:szCs w:val="24"/>
        </w:rPr>
        <w:t>p</w:t>
      </w:r>
      <w:r w:rsidRPr="009A07D0">
        <w:rPr>
          <w:rFonts w:ascii="Arial" w:eastAsia="Arial" w:hAnsi="Arial" w:cs="Arial"/>
          <w:sz w:val="24"/>
          <w:szCs w:val="24"/>
        </w:rPr>
        <w:t>o</w:t>
      </w:r>
      <w:r w:rsidRPr="009A07D0">
        <w:rPr>
          <w:rFonts w:ascii="Arial" w:eastAsia="Arial" w:hAnsi="Arial" w:cs="Arial"/>
          <w:spacing w:val="-1"/>
          <w:sz w:val="24"/>
          <w:szCs w:val="24"/>
        </w:rPr>
        <w:t>n</w:t>
      </w:r>
      <w:r w:rsidRPr="009A07D0">
        <w:rPr>
          <w:rFonts w:ascii="Arial" w:eastAsia="Arial" w:hAnsi="Arial" w:cs="Arial"/>
          <w:spacing w:val="-2"/>
          <w:sz w:val="24"/>
          <w:szCs w:val="24"/>
        </w:rPr>
        <w:t>s</w:t>
      </w:r>
      <w:r w:rsidRPr="009A07D0">
        <w:rPr>
          <w:rFonts w:ascii="Arial" w:eastAsia="Arial" w:hAnsi="Arial" w:cs="Arial"/>
          <w:spacing w:val="-1"/>
          <w:sz w:val="24"/>
          <w:szCs w:val="24"/>
        </w:rPr>
        <w:t>i</w:t>
      </w:r>
      <w:r w:rsidRPr="009A07D0">
        <w:rPr>
          <w:rFonts w:ascii="Arial" w:eastAsia="Arial" w:hAnsi="Arial" w:cs="Arial"/>
          <w:sz w:val="24"/>
          <w:szCs w:val="24"/>
        </w:rPr>
        <w:t>b</w:t>
      </w:r>
      <w:r w:rsidRPr="009A07D0">
        <w:rPr>
          <w:rFonts w:ascii="Arial" w:eastAsia="Arial" w:hAnsi="Arial" w:cs="Arial"/>
          <w:spacing w:val="-1"/>
          <w:sz w:val="24"/>
          <w:szCs w:val="24"/>
        </w:rPr>
        <w:t>l</w:t>
      </w:r>
      <w:r w:rsidRPr="009A07D0">
        <w:rPr>
          <w:rFonts w:ascii="Arial" w:eastAsia="Arial" w:hAnsi="Arial" w:cs="Arial"/>
          <w:sz w:val="24"/>
          <w:szCs w:val="24"/>
        </w:rPr>
        <w:t xml:space="preserve">e </w:t>
      </w:r>
      <w:r w:rsidRPr="009A07D0">
        <w:rPr>
          <w:rFonts w:ascii="Arial" w:eastAsia="Arial" w:hAnsi="Arial" w:cs="Arial"/>
          <w:spacing w:val="4"/>
          <w:sz w:val="24"/>
          <w:szCs w:val="24"/>
        </w:rPr>
        <w:t>f</w:t>
      </w:r>
      <w:r w:rsidRPr="009A07D0">
        <w:rPr>
          <w:rFonts w:ascii="Arial" w:eastAsia="Arial" w:hAnsi="Arial" w:cs="Arial"/>
          <w:spacing w:val="-3"/>
          <w:sz w:val="24"/>
          <w:szCs w:val="24"/>
        </w:rPr>
        <w:t>o</w:t>
      </w:r>
      <w:r w:rsidRPr="009A07D0">
        <w:rPr>
          <w:rFonts w:ascii="Arial" w:eastAsia="Arial" w:hAnsi="Arial" w:cs="Arial"/>
          <w:sz w:val="24"/>
          <w:szCs w:val="24"/>
        </w:rPr>
        <w:t>r su</w:t>
      </w:r>
      <w:r w:rsidRPr="009A07D0">
        <w:rPr>
          <w:rFonts w:ascii="Arial" w:eastAsia="Arial" w:hAnsi="Arial" w:cs="Arial"/>
          <w:spacing w:val="-1"/>
          <w:sz w:val="24"/>
          <w:szCs w:val="24"/>
        </w:rPr>
        <w:t>b</w:t>
      </w:r>
      <w:r w:rsidRPr="009A07D0">
        <w:rPr>
          <w:rFonts w:ascii="Arial" w:eastAsia="Arial" w:hAnsi="Arial" w:cs="Arial"/>
          <w:spacing w:val="1"/>
          <w:sz w:val="24"/>
          <w:szCs w:val="24"/>
        </w:rPr>
        <w:t>m</w:t>
      </w:r>
      <w:r w:rsidRPr="009A07D0">
        <w:rPr>
          <w:rFonts w:ascii="Arial" w:eastAsia="Arial" w:hAnsi="Arial" w:cs="Arial"/>
          <w:spacing w:val="-1"/>
          <w:sz w:val="24"/>
          <w:szCs w:val="24"/>
        </w:rPr>
        <w:t>it</w:t>
      </w:r>
      <w:r w:rsidRPr="009A07D0">
        <w:rPr>
          <w:rFonts w:ascii="Arial" w:eastAsia="Arial" w:hAnsi="Arial" w:cs="Arial"/>
          <w:spacing w:val="1"/>
          <w:sz w:val="24"/>
          <w:szCs w:val="24"/>
        </w:rPr>
        <w:t>t</w:t>
      </w:r>
      <w:r w:rsidRPr="009A07D0">
        <w:rPr>
          <w:rFonts w:ascii="Arial" w:eastAsia="Arial" w:hAnsi="Arial" w:cs="Arial"/>
          <w:spacing w:val="-1"/>
          <w:sz w:val="24"/>
          <w:szCs w:val="24"/>
        </w:rPr>
        <w:t>i</w:t>
      </w:r>
      <w:r w:rsidRPr="009A07D0">
        <w:rPr>
          <w:rFonts w:ascii="Arial" w:eastAsia="Arial" w:hAnsi="Arial" w:cs="Arial"/>
          <w:sz w:val="24"/>
          <w:szCs w:val="24"/>
        </w:rPr>
        <w:t xml:space="preserve">ng </w:t>
      </w:r>
      <w:r w:rsidRPr="009A07D0">
        <w:rPr>
          <w:rFonts w:ascii="Arial" w:eastAsia="Arial" w:hAnsi="Arial" w:cs="Arial"/>
          <w:spacing w:val="1"/>
          <w:sz w:val="24"/>
          <w:szCs w:val="24"/>
        </w:rPr>
        <w:t>t</w:t>
      </w:r>
      <w:r w:rsidRPr="009A07D0">
        <w:rPr>
          <w:rFonts w:ascii="Arial" w:eastAsia="Arial" w:hAnsi="Arial" w:cs="Arial"/>
          <w:sz w:val="24"/>
          <w:szCs w:val="24"/>
        </w:rPr>
        <w:t>his</w:t>
      </w:r>
      <w:r w:rsidRPr="009A07D0">
        <w:rPr>
          <w:rFonts w:ascii="Arial" w:eastAsia="Arial" w:hAnsi="Arial" w:cs="Arial"/>
          <w:spacing w:val="-2"/>
          <w:sz w:val="24"/>
          <w:szCs w:val="24"/>
        </w:rPr>
        <w:t xml:space="preserve"> </w:t>
      </w:r>
      <w:r w:rsidRPr="009A07D0">
        <w:rPr>
          <w:rFonts w:ascii="Arial" w:eastAsia="Arial" w:hAnsi="Arial" w:cs="Arial"/>
          <w:spacing w:val="-3"/>
          <w:sz w:val="24"/>
          <w:szCs w:val="24"/>
        </w:rPr>
        <w:t>W</w:t>
      </w:r>
      <w:r w:rsidRPr="009A07D0">
        <w:rPr>
          <w:rFonts w:ascii="Arial" w:eastAsia="Arial" w:hAnsi="Arial" w:cs="Arial"/>
          <w:spacing w:val="1"/>
          <w:sz w:val="24"/>
          <w:szCs w:val="24"/>
        </w:rPr>
        <w:t>r</w:t>
      </w:r>
      <w:r w:rsidRPr="009A07D0">
        <w:rPr>
          <w:rFonts w:ascii="Arial" w:eastAsia="Arial" w:hAnsi="Arial" w:cs="Arial"/>
          <w:spacing w:val="-1"/>
          <w:sz w:val="24"/>
          <w:szCs w:val="24"/>
        </w:rPr>
        <w:t>i</w:t>
      </w:r>
      <w:r w:rsidRPr="009A07D0">
        <w:rPr>
          <w:rFonts w:ascii="Arial" w:eastAsia="Arial" w:hAnsi="Arial" w:cs="Arial"/>
          <w:spacing w:val="1"/>
          <w:sz w:val="24"/>
          <w:szCs w:val="24"/>
        </w:rPr>
        <w:t>tt</w:t>
      </w:r>
      <w:r w:rsidRPr="009A07D0">
        <w:rPr>
          <w:rFonts w:ascii="Arial" w:eastAsia="Arial" w:hAnsi="Arial" w:cs="Arial"/>
          <w:sz w:val="24"/>
          <w:szCs w:val="24"/>
        </w:rPr>
        <w:t xml:space="preserve">en </w:t>
      </w:r>
      <w:r w:rsidRPr="009A07D0">
        <w:rPr>
          <w:rFonts w:ascii="Arial" w:eastAsia="Arial" w:hAnsi="Arial" w:cs="Arial"/>
          <w:spacing w:val="-2"/>
          <w:sz w:val="24"/>
          <w:szCs w:val="24"/>
        </w:rPr>
        <w:t>S</w:t>
      </w:r>
      <w:r w:rsidRPr="009A07D0">
        <w:rPr>
          <w:rFonts w:ascii="Arial" w:eastAsia="Arial" w:hAnsi="Arial" w:cs="Arial"/>
          <w:spacing w:val="1"/>
          <w:sz w:val="24"/>
          <w:szCs w:val="24"/>
        </w:rPr>
        <w:t>t</w:t>
      </w:r>
      <w:r w:rsidRPr="009A07D0">
        <w:rPr>
          <w:rFonts w:ascii="Arial" w:eastAsia="Arial" w:hAnsi="Arial" w:cs="Arial"/>
          <w:spacing w:val="-3"/>
          <w:sz w:val="24"/>
          <w:szCs w:val="24"/>
        </w:rPr>
        <w:t>a</w:t>
      </w:r>
      <w:r w:rsidRPr="009A07D0">
        <w:rPr>
          <w:rFonts w:ascii="Arial" w:eastAsia="Arial" w:hAnsi="Arial" w:cs="Arial"/>
          <w:spacing w:val="1"/>
          <w:sz w:val="24"/>
          <w:szCs w:val="24"/>
        </w:rPr>
        <w:t>t</w:t>
      </w:r>
      <w:r w:rsidRPr="009A07D0">
        <w:rPr>
          <w:rFonts w:ascii="Arial" w:eastAsia="Arial" w:hAnsi="Arial" w:cs="Arial"/>
          <w:sz w:val="24"/>
          <w:szCs w:val="24"/>
        </w:rPr>
        <w:t>eme</w:t>
      </w:r>
      <w:r w:rsidRPr="009A07D0">
        <w:rPr>
          <w:rFonts w:ascii="Arial" w:eastAsia="Arial" w:hAnsi="Arial" w:cs="Arial"/>
          <w:spacing w:val="-3"/>
          <w:sz w:val="24"/>
          <w:szCs w:val="24"/>
        </w:rPr>
        <w:t>n</w:t>
      </w:r>
      <w:r w:rsidRPr="009A07D0">
        <w:rPr>
          <w:rFonts w:ascii="Arial" w:eastAsia="Arial" w:hAnsi="Arial" w:cs="Arial"/>
          <w:spacing w:val="1"/>
          <w:sz w:val="24"/>
          <w:szCs w:val="24"/>
        </w:rPr>
        <w:t>t of Action</w:t>
      </w:r>
      <w:r w:rsidRPr="009A07D0">
        <w:rPr>
          <w:rFonts w:ascii="Arial" w:eastAsia="Arial" w:hAnsi="Arial" w:cs="Arial"/>
          <w:sz w:val="24"/>
          <w:szCs w:val="24"/>
        </w:rPr>
        <w:t xml:space="preserve"> which was declared as fit for purpose on </w:t>
      </w:r>
      <w:r w:rsidRPr="009A07D0">
        <w:rPr>
          <w:rFonts w:ascii="Arial" w:hAnsi="Arial" w:cs="Arial"/>
          <w:sz w:val="24"/>
          <w:szCs w:val="24"/>
        </w:rPr>
        <w:t>6 June 2018.</w:t>
      </w:r>
    </w:p>
    <w:p w:rsidR="0046230F" w:rsidRPr="009A07D0" w:rsidRDefault="0046230F" w:rsidP="0046230F">
      <w:pPr>
        <w:spacing w:line="239" w:lineRule="auto"/>
        <w:ind w:left="284" w:right="749"/>
        <w:jc w:val="both"/>
        <w:rPr>
          <w:rFonts w:ascii="Arial" w:hAnsi="Arial" w:cs="Arial"/>
          <w:sz w:val="24"/>
          <w:szCs w:val="24"/>
        </w:rPr>
      </w:pPr>
      <w:r w:rsidRPr="009A07D0">
        <w:rPr>
          <w:rFonts w:ascii="Arial" w:eastAsia="Arial" w:hAnsi="Arial" w:cs="Arial"/>
          <w:bCs/>
          <w:kern w:val="24"/>
          <w:sz w:val="24"/>
          <w:szCs w:val="24"/>
          <w:lang w:eastAsia="en-GB"/>
        </w:rPr>
        <w:t xml:space="preserve">The SEND </w:t>
      </w:r>
      <w:r w:rsidRPr="009A07D0">
        <w:rPr>
          <w:rFonts w:ascii="Arial" w:eastAsia="Arial" w:hAnsi="Arial" w:cs="Arial"/>
          <w:bCs/>
          <w:spacing w:val="-5"/>
          <w:sz w:val="24"/>
          <w:szCs w:val="24"/>
        </w:rPr>
        <w:t xml:space="preserve">Improvement Plans from January 2018 to March 2019 </w:t>
      </w:r>
      <w:r w:rsidR="00CA4B49" w:rsidRPr="009A07D0">
        <w:rPr>
          <w:rFonts w:ascii="Arial" w:eastAsia="Arial" w:hAnsi="Arial" w:cs="Arial"/>
          <w:bCs/>
          <w:spacing w:val="-5"/>
          <w:sz w:val="24"/>
          <w:szCs w:val="24"/>
        </w:rPr>
        <w:t>and April</w:t>
      </w:r>
      <w:r w:rsidRPr="009A07D0">
        <w:rPr>
          <w:rFonts w:ascii="Arial" w:eastAsia="Arial" w:hAnsi="Arial" w:cs="Arial"/>
          <w:bCs/>
          <w:spacing w:val="-5"/>
          <w:sz w:val="24"/>
          <w:szCs w:val="24"/>
        </w:rPr>
        <w:t xml:space="preserve"> 2019 to March 2020 set out how the </w:t>
      </w:r>
      <w:r w:rsidRPr="009A07D0">
        <w:rPr>
          <w:rFonts w:ascii="Arial" w:eastAsia="Arial" w:hAnsi="Arial" w:cs="Arial"/>
          <w:spacing w:val="-1"/>
          <w:sz w:val="24"/>
          <w:szCs w:val="24"/>
        </w:rPr>
        <w:t xml:space="preserve">areas prioritised for improvement were to be taken forward through </w:t>
      </w:r>
      <w:r w:rsidRPr="009A07D0">
        <w:rPr>
          <w:rFonts w:ascii="Arial" w:eastAsia="Arial" w:hAnsi="Arial" w:cs="Arial"/>
          <w:bCs/>
          <w:spacing w:val="-5"/>
          <w:sz w:val="24"/>
          <w:szCs w:val="24"/>
        </w:rPr>
        <w:t xml:space="preserve">a workstream/project plan approach. </w:t>
      </w:r>
      <w:r w:rsidRPr="009A07D0">
        <w:rPr>
          <w:rFonts w:ascii="Arial" w:hAnsi="Arial" w:cs="Arial"/>
          <w:sz w:val="24"/>
          <w:szCs w:val="24"/>
        </w:rPr>
        <w:t>Quarterly</w:t>
      </w:r>
      <w:r w:rsidRPr="009A07D0">
        <w:rPr>
          <w:rFonts w:ascii="Arial" w:eastAsia="Arial" w:hAnsi="Arial" w:cs="Arial"/>
          <w:bCs/>
          <w:spacing w:val="-5"/>
          <w:sz w:val="24"/>
          <w:szCs w:val="24"/>
        </w:rPr>
        <w:t xml:space="preserve"> monitoring visits took place with the </w:t>
      </w:r>
      <w:r w:rsidRPr="009A07D0">
        <w:rPr>
          <w:rFonts w:ascii="Arial" w:hAnsi="Arial" w:cs="Arial"/>
          <w:sz w:val="24"/>
          <w:szCs w:val="24"/>
        </w:rPr>
        <w:t>Department for Education (</w:t>
      </w:r>
      <w:r w:rsidRPr="009A07D0">
        <w:rPr>
          <w:rFonts w:ascii="Arial" w:eastAsia="Arial" w:hAnsi="Arial" w:cs="Arial"/>
          <w:bCs/>
          <w:spacing w:val="-5"/>
          <w:sz w:val="24"/>
          <w:szCs w:val="24"/>
        </w:rPr>
        <w:t>DFE/) and NHS England (NHSE) following the Inspection and, in November 2018, t</w:t>
      </w:r>
      <w:r w:rsidRPr="009A07D0">
        <w:rPr>
          <w:rFonts w:ascii="Arial" w:hAnsi="Arial" w:cs="Arial"/>
          <w:sz w:val="24"/>
          <w:szCs w:val="24"/>
        </w:rPr>
        <w:t xml:space="preserve">he DFE announced a programme of joint area revisits to those local areas which were asked to produce a Written Statement of Action  following their SEND inspections. The revisits were not a re-inspection of SEND provision and the focus of the visit was to be on the progress made since the original inspection. Local areas would usually be revisited within 18 months of their WSOA having been accepted as fit for purpose by Ofsted and CQC. </w:t>
      </w:r>
    </w:p>
    <w:p w:rsidR="0046230F" w:rsidRPr="009A07D0" w:rsidRDefault="0046230F" w:rsidP="0046230F">
      <w:pPr>
        <w:spacing w:line="239" w:lineRule="auto"/>
        <w:ind w:left="284" w:right="749"/>
        <w:jc w:val="both"/>
        <w:rPr>
          <w:rFonts w:ascii="Arial" w:eastAsia="Arial" w:hAnsi="Arial" w:cs="Arial"/>
          <w:sz w:val="24"/>
          <w:szCs w:val="24"/>
        </w:rPr>
      </w:pPr>
      <w:r w:rsidRPr="009A07D0">
        <w:rPr>
          <w:rFonts w:ascii="Arial" w:hAnsi="Arial" w:cs="Arial"/>
          <w:sz w:val="24"/>
          <w:szCs w:val="24"/>
        </w:rPr>
        <w:t xml:space="preserve">Between 14 and 17 October 2019 therefore, Ofsted and the CQC revisited the area of Hull to decide whether sufficient progress had been made in addressing each of the significant weaknesses detailed in the Written Statement of Action. The letter published following the revisit determines the area had </w:t>
      </w:r>
      <w:r w:rsidRPr="009A07D0">
        <w:rPr>
          <w:rFonts w:ascii="Arial" w:hAnsi="Arial" w:cs="Arial"/>
          <w:bCs/>
          <w:sz w:val="24"/>
          <w:szCs w:val="24"/>
        </w:rPr>
        <w:t xml:space="preserve">made sufficient progress in addressing two of the four significant weaknesses identified at the initial inspection. The area had not however made sufficient progress in addressing Area 2,  </w:t>
      </w:r>
      <w:r w:rsidRPr="009A07D0">
        <w:rPr>
          <w:rFonts w:ascii="Arial" w:eastAsia="Arial" w:hAnsi="Arial" w:cs="Arial"/>
          <w:sz w:val="24"/>
          <w:szCs w:val="24"/>
        </w:rPr>
        <w:t>Too little involvement of families in decision-making about the services and support they need and insufficient awareness of the resources available to them in the local area:</w:t>
      </w:r>
    </w:p>
    <w:p w:rsidR="0046230F" w:rsidRPr="009A07D0" w:rsidRDefault="0046230F" w:rsidP="00332D9C">
      <w:pPr>
        <w:pStyle w:val="ListParagraph"/>
        <w:widowControl w:val="0"/>
        <w:numPr>
          <w:ilvl w:val="0"/>
          <w:numId w:val="3"/>
        </w:numPr>
        <w:spacing w:after="200" w:line="239" w:lineRule="auto"/>
        <w:ind w:right="749"/>
        <w:jc w:val="both"/>
        <w:rPr>
          <w:rFonts w:ascii="Arial" w:hAnsi="Arial" w:cs="Arial"/>
          <w:i/>
          <w:sz w:val="24"/>
          <w:szCs w:val="24"/>
        </w:rPr>
      </w:pPr>
      <w:r w:rsidRPr="009A07D0">
        <w:rPr>
          <w:rFonts w:ascii="Arial" w:hAnsi="Arial" w:cs="Arial"/>
          <w:sz w:val="24"/>
          <w:szCs w:val="24"/>
        </w:rPr>
        <w:t xml:space="preserve"> The</w:t>
      </w:r>
      <w:r w:rsidRPr="009A07D0">
        <w:rPr>
          <w:rFonts w:ascii="Arial" w:hAnsi="Arial" w:cs="Arial"/>
          <w:i/>
          <w:sz w:val="24"/>
          <w:szCs w:val="24"/>
        </w:rPr>
        <w:t xml:space="preserve"> area does not have a consistent approach to co-production. Leaders have not realised their ambition to have consistent, coherent and co-produced approaches in place when working with children and young people with SEND and their families. Children, young people and families are involved and engaged in working with leaders and frontline professionals more frequently.</w:t>
      </w:r>
      <w:r w:rsidRPr="009A07D0">
        <w:rPr>
          <w:rFonts w:ascii="Arial" w:hAnsi="Arial" w:cs="Arial"/>
          <w:bCs/>
          <w:sz w:val="24"/>
          <w:szCs w:val="24"/>
        </w:rPr>
        <w:t xml:space="preserve"> </w:t>
      </w:r>
    </w:p>
    <w:p w:rsidR="0046230F" w:rsidRPr="009A07D0" w:rsidRDefault="0046230F" w:rsidP="0046230F">
      <w:pPr>
        <w:spacing w:line="239" w:lineRule="auto"/>
        <w:ind w:left="284" w:right="749"/>
        <w:jc w:val="both"/>
        <w:rPr>
          <w:rFonts w:ascii="Arial" w:eastAsia="Arial" w:hAnsi="Arial" w:cs="Arial"/>
          <w:sz w:val="24"/>
          <w:szCs w:val="24"/>
        </w:rPr>
      </w:pPr>
      <w:r w:rsidRPr="009A07D0">
        <w:rPr>
          <w:rFonts w:ascii="Arial" w:hAnsi="Arial" w:cs="Arial"/>
          <w:bCs/>
          <w:sz w:val="24"/>
          <w:szCs w:val="24"/>
        </w:rPr>
        <w:t xml:space="preserve">The area had also not made sufficient progress in addressing </w:t>
      </w:r>
      <w:r w:rsidR="00943140">
        <w:rPr>
          <w:rFonts w:ascii="Arial" w:eastAsia="Arial" w:hAnsi="Arial" w:cs="Arial"/>
          <w:sz w:val="24"/>
          <w:szCs w:val="24"/>
        </w:rPr>
        <w:t xml:space="preserve">Area 4, </w:t>
      </w:r>
      <w:r w:rsidRPr="009A07D0">
        <w:rPr>
          <w:rFonts w:ascii="Arial" w:eastAsia="Arial" w:hAnsi="Arial" w:cs="Arial"/>
          <w:sz w:val="24"/>
          <w:szCs w:val="24"/>
        </w:rPr>
        <w:t xml:space="preserve">The lack of an effective strategy for jointly commissioning service across education, health and social care: </w:t>
      </w:r>
    </w:p>
    <w:p w:rsidR="0046230F" w:rsidRPr="00341B40" w:rsidRDefault="0046230F" w:rsidP="00332D9C">
      <w:pPr>
        <w:pStyle w:val="ListParagraph"/>
        <w:widowControl w:val="0"/>
        <w:numPr>
          <w:ilvl w:val="0"/>
          <w:numId w:val="3"/>
        </w:numPr>
        <w:autoSpaceDE w:val="0"/>
        <w:autoSpaceDN w:val="0"/>
        <w:adjustRightInd w:val="0"/>
        <w:spacing w:after="200" w:line="239" w:lineRule="auto"/>
        <w:ind w:right="749"/>
        <w:jc w:val="both"/>
        <w:rPr>
          <w:rFonts w:ascii="Arial" w:hAnsi="Arial" w:cs="Arial"/>
          <w:i/>
          <w:sz w:val="24"/>
          <w:szCs w:val="24"/>
        </w:rPr>
      </w:pPr>
      <w:r w:rsidRPr="009A07D0">
        <w:rPr>
          <w:rFonts w:ascii="Arial" w:hAnsi="Arial" w:cs="Arial"/>
          <w:i/>
          <w:sz w:val="24"/>
          <w:szCs w:val="24"/>
        </w:rPr>
        <w:t xml:space="preserve">The area’s strategy for jointly commissioning services across education, health and social care has not been finalised. This is more than one year after the deadline specified in the WSOA. More importantly, the scope of this strategy for 2019-23 does not cover education, health and social care services for children and young people with SEND for the full 0 to 25 age range. In its current form, the local area’s strategy for jointly commissioning services does not meet the requirements of the SEND code of practice: 0 to 25 years. Also, the area’s SEND joint needs assessment </w:t>
      </w:r>
      <w:r w:rsidRPr="00341B40">
        <w:rPr>
          <w:rFonts w:ascii="Arial" w:hAnsi="Arial" w:cs="Arial"/>
          <w:i/>
          <w:sz w:val="24"/>
          <w:szCs w:val="24"/>
        </w:rPr>
        <w:t>for 2019-20 does not provide a strong starting point for commissioning education, health and social care services in an integrated and needs-based way.</w:t>
      </w:r>
    </w:p>
    <w:p w:rsidR="0046230F" w:rsidRPr="009A07D0" w:rsidRDefault="0046230F" w:rsidP="0046230F">
      <w:pPr>
        <w:spacing w:line="239" w:lineRule="auto"/>
        <w:ind w:left="284" w:right="749"/>
        <w:jc w:val="both"/>
        <w:rPr>
          <w:rFonts w:ascii="Arial" w:eastAsia="Arial" w:hAnsi="Arial" w:cs="Arial"/>
          <w:sz w:val="24"/>
          <w:szCs w:val="24"/>
        </w:rPr>
      </w:pPr>
      <w:r w:rsidRPr="00341B40">
        <w:rPr>
          <w:rFonts w:ascii="Arial" w:hAnsi="Arial" w:cs="Arial"/>
          <w:sz w:val="24"/>
          <w:szCs w:val="24"/>
        </w:rPr>
        <w:t>This revised</w:t>
      </w:r>
      <w:r w:rsidRPr="00341B40">
        <w:rPr>
          <w:rFonts w:ascii="Arial" w:eastAsia="Arial" w:hAnsi="Arial" w:cs="Arial"/>
          <w:sz w:val="24"/>
          <w:szCs w:val="24"/>
        </w:rPr>
        <w:t xml:space="preserve"> written statement of action </w:t>
      </w:r>
      <w:r w:rsidR="006934A9" w:rsidRPr="00341B40">
        <w:rPr>
          <w:rFonts w:ascii="Arial" w:eastAsia="Arial" w:hAnsi="Arial" w:cs="Arial"/>
          <w:sz w:val="24"/>
          <w:szCs w:val="24"/>
        </w:rPr>
        <w:t xml:space="preserve">(Accelerated Progress Plan) </w:t>
      </w:r>
      <w:r w:rsidR="0077429F" w:rsidRPr="00341B40">
        <w:rPr>
          <w:rFonts w:ascii="Arial" w:eastAsia="Arial" w:hAnsi="Arial" w:cs="Arial"/>
          <w:sz w:val="24"/>
          <w:szCs w:val="24"/>
        </w:rPr>
        <w:t>focuses on the</w:t>
      </w:r>
      <w:r w:rsidRPr="00341B40">
        <w:rPr>
          <w:rFonts w:ascii="Arial" w:eastAsia="Arial" w:hAnsi="Arial" w:cs="Arial"/>
          <w:sz w:val="24"/>
          <w:szCs w:val="24"/>
        </w:rPr>
        <w:t xml:space="preserve"> areas where </w:t>
      </w:r>
      <w:r w:rsidR="006934A9" w:rsidRPr="00341B40">
        <w:rPr>
          <w:rFonts w:ascii="Arial" w:eastAsia="Arial" w:hAnsi="Arial" w:cs="Arial"/>
          <w:sz w:val="24"/>
          <w:szCs w:val="24"/>
        </w:rPr>
        <w:t>insufficient progress had been made.  The plan also includes relevant improvement actions for the two areas deemed to have made sufficient progress.</w:t>
      </w:r>
    </w:p>
    <w:p w:rsidR="0046230F" w:rsidRDefault="0046230F" w:rsidP="0046230F">
      <w:pPr>
        <w:spacing w:line="239" w:lineRule="auto"/>
        <w:ind w:left="284" w:right="749"/>
        <w:jc w:val="both"/>
        <w:rPr>
          <w:rFonts w:ascii="Arial" w:eastAsia="Arial" w:hAnsi="Arial" w:cs="Arial"/>
          <w:sz w:val="24"/>
          <w:szCs w:val="24"/>
        </w:rPr>
      </w:pPr>
    </w:p>
    <w:p w:rsidR="00341B40" w:rsidRPr="009A07D0" w:rsidRDefault="00341B40" w:rsidP="0046230F">
      <w:pPr>
        <w:spacing w:line="239" w:lineRule="auto"/>
        <w:ind w:left="284" w:right="749"/>
        <w:jc w:val="both"/>
        <w:rPr>
          <w:rFonts w:ascii="Arial" w:eastAsia="Arial" w:hAnsi="Arial" w:cs="Arial"/>
          <w:sz w:val="24"/>
          <w:szCs w:val="24"/>
        </w:rPr>
      </w:pPr>
    </w:p>
    <w:p w:rsidR="0046230F" w:rsidRPr="00C444F3" w:rsidRDefault="0046230F" w:rsidP="00C444F3">
      <w:pPr>
        <w:autoSpaceDE w:val="0"/>
        <w:autoSpaceDN w:val="0"/>
        <w:adjustRightInd w:val="0"/>
        <w:spacing w:after="0" w:line="240" w:lineRule="auto"/>
        <w:ind w:left="284"/>
        <w:jc w:val="center"/>
        <w:rPr>
          <w:rFonts w:ascii="Arial" w:eastAsia="Arial" w:hAnsi="Arial" w:cs="Arial"/>
          <w:b/>
          <w:spacing w:val="-1"/>
          <w:sz w:val="44"/>
          <w:szCs w:val="44"/>
          <w:u w:val="single"/>
        </w:rPr>
      </w:pPr>
      <w:r w:rsidRPr="00C444F3">
        <w:rPr>
          <w:rFonts w:ascii="Arial" w:eastAsia="Arial" w:hAnsi="Arial" w:cs="Arial"/>
          <w:b/>
          <w:spacing w:val="-1"/>
          <w:sz w:val="44"/>
          <w:szCs w:val="44"/>
          <w:u w:val="single"/>
        </w:rPr>
        <w:t>Our Vision</w:t>
      </w:r>
    </w:p>
    <w:p w:rsidR="0046230F" w:rsidRPr="0075455F" w:rsidRDefault="0046230F" w:rsidP="0046230F">
      <w:pPr>
        <w:autoSpaceDE w:val="0"/>
        <w:autoSpaceDN w:val="0"/>
        <w:adjustRightInd w:val="0"/>
        <w:spacing w:after="0" w:line="240" w:lineRule="auto"/>
        <w:ind w:left="284"/>
        <w:jc w:val="both"/>
        <w:rPr>
          <w:rFonts w:ascii="Arial" w:eastAsia="Arial" w:hAnsi="Arial" w:cs="Arial"/>
          <w:b/>
          <w:spacing w:val="-1"/>
          <w:sz w:val="24"/>
          <w:szCs w:val="24"/>
        </w:rPr>
      </w:pPr>
    </w:p>
    <w:p w:rsidR="0046230F" w:rsidRDefault="0046230F" w:rsidP="00341B40">
      <w:pPr>
        <w:autoSpaceDE w:val="0"/>
        <w:autoSpaceDN w:val="0"/>
        <w:adjustRightInd w:val="0"/>
        <w:spacing w:after="0" w:line="240" w:lineRule="auto"/>
        <w:jc w:val="both"/>
        <w:rPr>
          <w:rFonts w:ascii="Arial" w:eastAsia="Arial" w:hAnsi="Arial" w:cs="Arial"/>
          <w:sz w:val="24"/>
          <w:szCs w:val="24"/>
        </w:rPr>
      </w:pPr>
      <w:r w:rsidRPr="0075455F">
        <w:rPr>
          <w:rFonts w:ascii="Arial" w:eastAsia="Arial" w:hAnsi="Arial" w:cs="Arial"/>
          <w:sz w:val="24"/>
          <w:szCs w:val="24"/>
        </w:rPr>
        <w:t>Our vision below is underpinned by a commitment to delivering the principles of the SEND Reforms, as stated in the Children and Families Act 2014</w:t>
      </w:r>
    </w:p>
    <w:p w:rsidR="009A07D0" w:rsidRPr="0075455F" w:rsidRDefault="009A07D0" w:rsidP="0046230F">
      <w:pPr>
        <w:autoSpaceDE w:val="0"/>
        <w:autoSpaceDN w:val="0"/>
        <w:adjustRightInd w:val="0"/>
        <w:spacing w:after="0" w:line="240" w:lineRule="auto"/>
        <w:ind w:left="284"/>
        <w:jc w:val="both"/>
        <w:rPr>
          <w:rFonts w:ascii="Arial" w:eastAsia="Arial" w:hAnsi="Arial" w:cs="Arial"/>
          <w:sz w:val="24"/>
          <w:szCs w:val="24"/>
        </w:rPr>
      </w:pPr>
    </w:p>
    <w:p w:rsidR="00A577D3" w:rsidRPr="0075455F" w:rsidRDefault="00A577D3" w:rsidP="00A577D3">
      <w:pPr>
        <w:spacing w:line="239" w:lineRule="auto"/>
        <w:ind w:right="749"/>
        <w:jc w:val="both"/>
        <w:rPr>
          <w:rFonts w:ascii="Arial" w:hAnsi="Arial" w:cs="Arial"/>
          <w:sz w:val="24"/>
          <w:szCs w:val="24"/>
        </w:rPr>
      </w:pPr>
      <w:r w:rsidRPr="0075455F">
        <w:rPr>
          <w:rFonts w:ascii="Arial" w:eastAsia="Arial" w:hAnsi="Arial" w:cs="Arial"/>
          <w:sz w:val="24"/>
          <w:szCs w:val="24"/>
        </w:rPr>
        <w:t xml:space="preserve">The vision for SEND aligns itself to the vision of </w:t>
      </w:r>
      <w:r w:rsidRPr="0075455F">
        <w:rPr>
          <w:rFonts w:ascii="Arial" w:hAnsi="Arial" w:cs="Arial"/>
          <w:color w:val="000000"/>
          <w:sz w:val="24"/>
          <w:szCs w:val="24"/>
        </w:rPr>
        <w:t xml:space="preserve">The Children, Young People and Families Board, established in Hull in 2014 (under section 10 of the Children Act </w:t>
      </w:r>
      <w:r w:rsidRPr="00341B40">
        <w:rPr>
          <w:rFonts w:ascii="Arial" w:hAnsi="Arial" w:cs="Arial"/>
          <w:color w:val="000000"/>
          <w:sz w:val="24"/>
          <w:szCs w:val="24"/>
        </w:rPr>
        <w:t>2004) and the Children and Young Peoples Plan 2018-2023.</w:t>
      </w:r>
    </w:p>
    <w:p w:rsidR="00C444F3" w:rsidRDefault="00C444F3" w:rsidP="00C444F3">
      <w:pPr>
        <w:autoSpaceDE w:val="0"/>
        <w:autoSpaceDN w:val="0"/>
        <w:adjustRightInd w:val="0"/>
        <w:spacing w:after="0" w:line="240" w:lineRule="auto"/>
        <w:ind w:left="284"/>
        <w:jc w:val="both"/>
        <w:rPr>
          <w:rFonts w:ascii="Arial" w:eastAsia="Arial" w:hAnsi="Arial" w:cs="Arial"/>
          <w:sz w:val="24"/>
          <w:szCs w:val="24"/>
        </w:rPr>
      </w:pPr>
      <w:r w:rsidRPr="00C444F3">
        <w:rPr>
          <w:rFonts w:ascii="Arial" w:eastAsia="Arial" w:hAnsi="Arial" w:cs="Arial"/>
          <w:noProof/>
          <w:sz w:val="24"/>
          <w:szCs w:val="24"/>
          <w:lang w:eastAsia="en-GB"/>
        </w:rPr>
        <w:drawing>
          <wp:inline distT="0" distB="0" distL="0" distR="0" wp14:anchorId="691C365F" wp14:editId="2533575F">
            <wp:extent cx="10176772" cy="7429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83313" cy="7434275"/>
                    </a:xfrm>
                    <a:prstGeom prst="rect">
                      <a:avLst/>
                    </a:prstGeom>
                    <a:noFill/>
                    <a:ln>
                      <a:noFill/>
                    </a:ln>
                  </pic:spPr>
                </pic:pic>
              </a:graphicData>
            </a:graphic>
          </wp:inline>
        </w:drawing>
      </w:r>
    </w:p>
    <w:p w:rsidR="00EC29AF" w:rsidRDefault="00341B40" w:rsidP="00EC29AF">
      <w:pPr>
        <w:spacing w:after="0" w:line="240" w:lineRule="auto"/>
        <w:ind w:right="749"/>
        <w:jc w:val="center"/>
        <w:rPr>
          <w:rFonts w:eastAsia="Arial" w:cstheme="minorHAnsi"/>
          <w:b/>
          <w:bCs/>
          <w:sz w:val="44"/>
          <w:szCs w:val="44"/>
          <w:u w:val="single"/>
        </w:rPr>
      </w:pPr>
      <w:r w:rsidRPr="00F832FC">
        <w:rPr>
          <w:rFonts w:eastAsia="Arial" w:cstheme="minorHAnsi"/>
          <w:b/>
          <w:bCs/>
          <w:sz w:val="44"/>
          <w:szCs w:val="44"/>
          <w:u w:val="single"/>
        </w:rPr>
        <w:t>Governance and Accountability Structure</w:t>
      </w:r>
    </w:p>
    <w:p w:rsidR="00EC29AF" w:rsidRDefault="00EC29AF" w:rsidP="00EC29AF">
      <w:pPr>
        <w:spacing w:after="0" w:line="240" w:lineRule="auto"/>
        <w:ind w:right="749"/>
        <w:jc w:val="center"/>
        <w:rPr>
          <w:rFonts w:eastAsia="Arial" w:cstheme="minorHAnsi"/>
          <w:b/>
          <w:bCs/>
          <w:sz w:val="44"/>
          <w:szCs w:val="44"/>
          <w:u w:val="single"/>
        </w:rPr>
      </w:pPr>
    </w:p>
    <w:p w:rsidR="00EC29AF" w:rsidRDefault="00EC29AF" w:rsidP="00EC29AF">
      <w:pPr>
        <w:spacing w:after="0" w:line="240" w:lineRule="auto"/>
        <w:ind w:right="749"/>
        <w:jc w:val="center"/>
        <w:rPr>
          <w:rFonts w:eastAsia="Arial" w:cstheme="minorHAnsi"/>
          <w:b/>
          <w:bCs/>
          <w:sz w:val="44"/>
          <w:szCs w:val="44"/>
          <w:u w:val="single"/>
        </w:rPr>
      </w:pPr>
    </w:p>
    <w:p w:rsidR="00EC29AF" w:rsidRDefault="00EC29AF" w:rsidP="00EC29AF">
      <w:pPr>
        <w:spacing w:after="0" w:line="240" w:lineRule="auto"/>
        <w:ind w:right="749"/>
        <w:rPr>
          <w:rFonts w:eastAsia="Arial" w:cstheme="minorHAnsi"/>
          <w:b/>
          <w:bCs/>
          <w:noProof/>
          <w:sz w:val="24"/>
          <w:szCs w:val="24"/>
          <w:lang w:eastAsia="en-GB"/>
        </w:rPr>
      </w:pPr>
    </w:p>
    <w:p w:rsidR="00EC29AF" w:rsidRDefault="00EC29AF" w:rsidP="00EC29AF">
      <w:pPr>
        <w:spacing w:after="0" w:line="240" w:lineRule="auto"/>
        <w:ind w:right="749"/>
        <w:rPr>
          <w:rFonts w:eastAsia="Arial" w:cstheme="minorHAnsi"/>
          <w:b/>
          <w:bCs/>
          <w:noProof/>
          <w:sz w:val="24"/>
          <w:szCs w:val="24"/>
          <w:lang w:eastAsia="en-GB"/>
        </w:rPr>
      </w:pPr>
      <w:r>
        <w:rPr>
          <w:rFonts w:eastAsia="Arial" w:cstheme="minorHAnsi"/>
          <w:b/>
          <w:bCs/>
          <w:noProof/>
          <w:sz w:val="24"/>
          <w:szCs w:val="24"/>
          <w:lang w:eastAsia="en-GB"/>
        </w:rPr>
        <mc:AlternateContent>
          <mc:Choice Requires="wps">
            <w:drawing>
              <wp:anchor distT="0" distB="0" distL="114300" distR="114300" simplePos="0" relativeHeight="251709440" behindDoc="0" locked="0" layoutInCell="1" allowOverlap="1" wp14:anchorId="258701CE" wp14:editId="475CF9F4">
                <wp:simplePos x="0" y="0"/>
                <wp:positionH relativeFrom="column">
                  <wp:posOffset>7287904</wp:posOffset>
                </wp:positionH>
                <wp:positionV relativeFrom="paragraph">
                  <wp:posOffset>30082</wp:posOffset>
                </wp:positionV>
                <wp:extent cx="4626061" cy="340360"/>
                <wp:effectExtent l="0" t="0" r="3175" b="2540"/>
                <wp:wrapNone/>
                <wp:docPr id="19" name="Text Box 19"/>
                <wp:cNvGraphicFramePr/>
                <a:graphic xmlns:a="http://schemas.openxmlformats.org/drawingml/2006/main">
                  <a:graphicData uri="http://schemas.microsoft.com/office/word/2010/wordprocessingShape">
                    <wps:wsp>
                      <wps:cNvSpPr txBox="1"/>
                      <wps:spPr>
                        <a:xfrm>
                          <a:off x="0" y="0"/>
                          <a:ext cx="4626061" cy="340360"/>
                        </a:xfrm>
                        <a:prstGeom prst="rect">
                          <a:avLst/>
                        </a:prstGeom>
                        <a:solidFill>
                          <a:sysClr val="window" lastClr="FFFFFF"/>
                        </a:solidFill>
                        <a:ln w="6350">
                          <a:noFill/>
                        </a:ln>
                        <a:effectLst/>
                      </wps:spPr>
                      <wps:txbx>
                        <w:txbxContent>
                          <w:p w:rsidR="00960B0B" w:rsidRPr="002B40A0" w:rsidRDefault="00960B0B" w:rsidP="00EC29AF">
                            <w:pPr>
                              <w:jc w:val="center"/>
                              <w:rPr>
                                <w:b/>
                                <w:sz w:val="36"/>
                                <w:szCs w:val="36"/>
                              </w:rPr>
                            </w:pPr>
                            <w:r w:rsidRPr="002B40A0">
                              <w:rPr>
                                <w:b/>
                                <w:sz w:val="36"/>
                                <w:szCs w:val="36"/>
                              </w:rPr>
                              <w:t>REPORTING AND MONITORING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8701CE" id="_x0000_t202" coordsize="21600,21600" o:spt="202" path="m,l,21600r21600,l21600,xe">
                <v:stroke joinstyle="miter"/>
                <v:path gradientshapeok="t" o:connecttype="rect"/>
              </v:shapetype>
              <v:shape id="Text Box 19" o:spid="_x0000_s1026" type="#_x0000_t202" style="position:absolute;margin-left:573.85pt;margin-top:2.35pt;width:364.25pt;height:26.8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" fillcolor="window" stroked="f" strokeweight=".5pt">
                <v:textbox>
                  <w:txbxContent>
                    <w:p w:rsidR="00960B0B" w:rsidRPr="002B40A0" w:rsidRDefault="00960B0B" w:rsidP="00EC29AF">
                      <w:pPr>
                        <w:jc w:val="center"/>
                        <w:rPr>
                          <w:b/>
                          <w:sz w:val="36"/>
                          <w:szCs w:val="36"/>
                        </w:rPr>
                      </w:pPr>
                      <w:r w:rsidRPr="002B40A0">
                        <w:rPr>
                          <w:b/>
                          <w:sz w:val="36"/>
                          <w:szCs w:val="36"/>
                        </w:rPr>
                        <w:t>REPORTING AND MONITORING</w:t>
                      </w:r>
                    </w:p>
                  </w:txbxContent>
                </v:textbox>
              </v:shape>
            </w:pict>
          </mc:Fallback>
        </mc:AlternateContent>
      </w:r>
      <w:r>
        <w:rPr>
          <w:rFonts w:eastAsia="Arial" w:cstheme="minorHAnsi"/>
          <w:b/>
          <w:bCs/>
          <w:noProof/>
          <w:sz w:val="24"/>
          <w:szCs w:val="24"/>
          <w:lang w:eastAsia="en-GB"/>
        </w:rPr>
        <mc:AlternateContent>
          <mc:Choice Requires="wps">
            <w:drawing>
              <wp:anchor distT="0" distB="0" distL="114300" distR="114300" simplePos="0" relativeHeight="251708416" behindDoc="0" locked="0" layoutInCell="1" allowOverlap="1" wp14:anchorId="54EDCF5E" wp14:editId="42393F29">
                <wp:simplePos x="0" y="0"/>
                <wp:positionH relativeFrom="column">
                  <wp:posOffset>1269241</wp:posOffset>
                </wp:positionH>
                <wp:positionV relativeFrom="paragraph">
                  <wp:posOffset>30082</wp:posOffset>
                </wp:positionV>
                <wp:extent cx="3384645" cy="340644"/>
                <wp:effectExtent l="0" t="0" r="6350" b="2540"/>
                <wp:wrapNone/>
                <wp:docPr id="20" name="Text Box 20"/>
                <wp:cNvGraphicFramePr/>
                <a:graphic xmlns:a="http://schemas.openxmlformats.org/drawingml/2006/main">
                  <a:graphicData uri="http://schemas.microsoft.com/office/word/2010/wordprocessingShape">
                    <wps:wsp>
                      <wps:cNvSpPr txBox="1"/>
                      <wps:spPr>
                        <a:xfrm>
                          <a:off x="0" y="0"/>
                          <a:ext cx="3384645" cy="340644"/>
                        </a:xfrm>
                        <a:prstGeom prst="rect">
                          <a:avLst/>
                        </a:prstGeom>
                        <a:solidFill>
                          <a:sysClr val="window" lastClr="FFFFFF"/>
                        </a:solidFill>
                        <a:ln w="6350">
                          <a:noFill/>
                        </a:ln>
                        <a:effectLst/>
                      </wps:spPr>
                      <wps:txbx>
                        <w:txbxContent>
                          <w:p w:rsidR="00960B0B" w:rsidRPr="00521170" w:rsidRDefault="00960B0B" w:rsidP="00EC29AF">
                            <w:pPr>
                              <w:jc w:val="center"/>
                              <w:rPr>
                                <w:b/>
                                <w:sz w:val="36"/>
                                <w:szCs w:val="36"/>
                              </w:rPr>
                            </w:pPr>
                            <w:r w:rsidRPr="00521170">
                              <w:rPr>
                                <w:b/>
                                <w:sz w:val="36"/>
                                <w:szCs w:val="36"/>
                              </w:rPr>
                              <w:t>ACCOUNTABILITY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DCF5E" id="Text Box 20" o:spid="_x0000_s1027" type="#_x0000_t202" style="position:absolute;margin-left:99.95pt;margin-top:2.35pt;width:266.5pt;height:26.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" fillcolor="window" stroked="f" strokeweight=".5pt">
                <v:textbox>
                  <w:txbxContent>
                    <w:p w:rsidR="00960B0B" w:rsidRPr="00521170" w:rsidRDefault="00960B0B" w:rsidP="00EC29AF">
                      <w:pPr>
                        <w:jc w:val="center"/>
                        <w:rPr>
                          <w:b/>
                          <w:sz w:val="36"/>
                          <w:szCs w:val="36"/>
                        </w:rPr>
                      </w:pPr>
                      <w:r w:rsidRPr="00521170">
                        <w:rPr>
                          <w:b/>
                          <w:sz w:val="36"/>
                          <w:szCs w:val="36"/>
                        </w:rPr>
                        <w:t>ACCOUNTABILITY STRUCTURE</w:t>
                      </w:r>
                    </w:p>
                  </w:txbxContent>
                </v:textbox>
              </v:shape>
            </w:pict>
          </mc:Fallback>
        </mc:AlternateContent>
      </w:r>
    </w:p>
    <w:p w:rsidR="00EC29AF" w:rsidRDefault="00EC29AF" w:rsidP="00EC29AF">
      <w:pPr>
        <w:spacing w:after="0" w:line="240" w:lineRule="auto"/>
        <w:ind w:right="749"/>
        <w:rPr>
          <w:rFonts w:eastAsia="Arial" w:cstheme="minorHAnsi"/>
          <w:b/>
          <w:bCs/>
          <w:noProof/>
          <w:sz w:val="24"/>
          <w:szCs w:val="24"/>
          <w:lang w:eastAsia="en-GB"/>
        </w:rPr>
      </w:pPr>
    </w:p>
    <w:p w:rsidR="00EC29AF" w:rsidRDefault="00EC29AF" w:rsidP="00EC29AF">
      <w:pPr>
        <w:spacing w:after="0" w:line="240" w:lineRule="auto"/>
        <w:ind w:right="749"/>
        <w:rPr>
          <w:rFonts w:eastAsia="Arial" w:cstheme="minorHAnsi"/>
          <w:b/>
          <w:bCs/>
          <w:noProof/>
          <w:sz w:val="24"/>
          <w:szCs w:val="24"/>
          <w:lang w:eastAsia="en-GB"/>
        </w:rPr>
      </w:pPr>
      <w:r>
        <w:rPr>
          <w:rFonts w:eastAsia="Arial" w:cstheme="minorHAnsi"/>
          <w:b/>
          <w:bCs/>
          <w:noProof/>
          <w:sz w:val="24"/>
          <w:szCs w:val="24"/>
          <w:lang w:eastAsia="en-GB"/>
        </w:rPr>
        <mc:AlternateContent>
          <mc:Choice Requires="wps">
            <w:drawing>
              <wp:anchor distT="0" distB="0" distL="114300" distR="114300" simplePos="0" relativeHeight="251710464" behindDoc="0" locked="0" layoutInCell="1" allowOverlap="1" wp14:anchorId="2938E4F5" wp14:editId="06B45569">
                <wp:simplePos x="0" y="0"/>
                <wp:positionH relativeFrom="column">
                  <wp:posOffset>7656394</wp:posOffset>
                </wp:positionH>
                <wp:positionV relativeFrom="paragraph">
                  <wp:posOffset>149291</wp:posOffset>
                </wp:positionV>
                <wp:extent cx="4257485" cy="4435523"/>
                <wp:effectExtent l="0" t="0" r="10160" b="22225"/>
                <wp:wrapNone/>
                <wp:docPr id="21" name="Text Box 21"/>
                <wp:cNvGraphicFramePr/>
                <a:graphic xmlns:a="http://schemas.openxmlformats.org/drawingml/2006/main">
                  <a:graphicData uri="http://schemas.microsoft.com/office/word/2010/wordprocessingShape">
                    <wps:wsp>
                      <wps:cNvSpPr txBox="1"/>
                      <wps:spPr>
                        <a:xfrm>
                          <a:off x="0" y="0"/>
                          <a:ext cx="4257485" cy="4435523"/>
                        </a:xfrm>
                        <a:prstGeom prst="rect">
                          <a:avLst/>
                        </a:prstGeom>
                        <a:solidFill>
                          <a:sysClr val="window" lastClr="FFFFFF"/>
                        </a:solidFill>
                        <a:ln w="6350">
                          <a:solidFill>
                            <a:prstClr val="black"/>
                          </a:solidFill>
                        </a:ln>
                        <a:effectLst/>
                      </wps:spPr>
                      <wps:txbx>
                        <w:txbxContent>
                          <w:p w:rsidR="00960B0B" w:rsidRDefault="00960B0B" w:rsidP="00EC29AF">
                            <w:pPr>
                              <w:spacing w:after="0" w:line="240" w:lineRule="auto"/>
                              <w:rPr>
                                <w:sz w:val="32"/>
                                <w:szCs w:val="32"/>
                              </w:rPr>
                            </w:pPr>
                          </w:p>
                          <w:p w:rsidR="00960B0B" w:rsidRDefault="00960B0B" w:rsidP="00EC29AF">
                            <w:pPr>
                              <w:spacing w:after="0" w:line="240" w:lineRule="auto"/>
                              <w:rPr>
                                <w:sz w:val="32"/>
                                <w:szCs w:val="32"/>
                              </w:rPr>
                            </w:pPr>
                            <w:r>
                              <w:rPr>
                                <w:sz w:val="32"/>
                                <w:szCs w:val="32"/>
                              </w:rPr>
                              <w:t>Hull City Council Cabinet</w:t>
                            </w:r>
                          </w:p>
                          <w:p w:rsidR="00960B0B" w:rsidRDefault="00960B0B" w:rsidP="00EC29AF">
                            <w:pPr>
                              <w:spacing w:after="0" w:line="240" w:lineRule="auto"/>
                              <w:rPr>
                                <w:sz w:val="32"/>
                                <w:szCs w:val="32"/>
                              </w:rPr>
                            </w:pPr>
                          </w:p>
                          <w:p w:rsidR="00960B0B" w:rsidRDefault="00960B0B" w:rsidP="00EC29AF">
                            <w:pPr>
                              <w:spacing w:after="0" w:line="240" w:lineRule="auto"/>
                              <w:rPr>
                                <w:sz w:val="32"/>
                                <w:szCs w:val="32"/>
                              </w:rPr>
                            </w:pPr>
                            <w:r>
                              <w:rPr>
                                <w:sz w:val="32"/>
                                <w:szCs w:val="32"/>
                              </w:rPr>
                              <w:t>NHS Hull Clinical Commissioning Group Governing Body</w:t>
                            </w:r>
                          </w:p>
                          <w:p w:rsidR="00960B0B" w:rsidRDefault="00960B0B" w:rsidP="00EC29AF">
                            <w:pPr>
                              <w:spacing w:after="0" w:line="240" w:lineRule="auto"/>
                              <w:rPr>
                                <w:sz w:val="32"/>
                                <w:szCs w:val="32"/>
                              </w:rPr>
                            </w:pPr>
                          </w:p>
                          <w:p w:rsidR="00960B0B" w:rsidRDefault="00960B0B" w:rsidP="00EC29AF">
                            <w:pPr>
                              <w:spacing w:after="0" w:line="240" w:lineRule="auto"/>
                              <w:rPr>
                                <w:sz w:val="32"/>
                                <w:szCs w:val="32"/>
                              </w:rPr>
                            </w:pPr>
                            <w:r>
                              <w:rPr>
                                <w:sz w:val="32"/>
                                <w:szCs w:val="32"/>
                              </w:rPr>
                              <w:t xml:space="preserve">Hull Health and Wellbeing Board </w:t>
                            </w:r>
                          </w:p>
                          <w:p w:rsidR="00960B0B" w:rsidRDefault="00960B0B" w:rsidP="00EC29AF">
                            <w:pPr>
                              <w:spacing w:after="0" w:line="240" w:lineRule="auto"/>
                              <w:rPr>
                                <w:sz w:val="32"/>
                                <w:szCs w:val="32"/>
                              </w:rPr>
                            </w:pPr>
                          </w:p>
                          <w:p w:rsidR="00960B0B" w:rsidRDefault="00960B0B" w:rsidP="00EC29AF">
                            <w:pPr>
                              <w:spacing w:after="0" w:line="240" w:lineRule="auto"/>
                              <w:rPr>
                                <w:sz w:val="32"/>
                                <w:szCs w:val="32"/>
                              </w:rPr>
                            </w:pPr>
                            <w:r>
                              <w:rPr>
                                <w:sz w:val="32"/>
                                <w:szCs w:val="32"/>
                              </w:rPr>
                              <w:t>Hull City Council Early Support and Lifelong Learning Overview and Scrutiny Commission</w:t>
                            </w:r>
                          </w:p>
                          <w:p w:rsidR="00960B0B" w:rsidRDefault="00960B0B" w:rsidP="00EC29AF">
                            <w:pPr>
                              <w:spacing w:after="0" w:line="240" w:lineRule="auto"/>
                              <w:rPr>
                                <w:sz w:val="32"/>
                                <w:szCs w:val="32"/>
                              </w:rPr>
                            </w:pPr>
                          </w:p>
                          <w:p w:rsidR="00960B0B" w:rsidRDefault="00960B0B" w:rsidP="00EC29AF">
                            <w:pPr>
                              <w:spacing w:after="0" w:line="240" w:lineRule="auto"/>
                              <w:rPr>
                                <w:sz w:val="32"/>
                                <w:szCs w:val="32"/>
                              </w:rPr>
                            </w:pPr>
                            <w:r>
                              <w:rPr>
                                <w:sz w:val="32"/>
                                <w:szCs w:val="32"/>
                              </w:rPr>
                              <w:t>Hull Learning Partnership</w:t>
                            </w:r>
                          </w:p>
                          <w:p w:rsidR="00960B0B" w:rsidRDefault="00960B0B" w:rsidP="00EC29AF">
                            <w:pPr>
                              <w:spacing w:after="0" w:line="240" w:lineRule="auto"/>
                              <w:rPr>
                                <w:sz w:val="32"/>
                                <w:szCs w:val="32"/>
                              </w:rPr>
                            </w:pPr>
                          </w:p>
                          <w:p w:rsidR="00960B0B" w:rsidRDefault="00960B0B" w:rsidP="00EC29AF">
                            <w:pPr>
                              <w:spacing w:after="0" w:line="240" w:lineRule="auto"/>
                              <w:rPr>
                                <w:sz w:val="32"/>
                                <w:szCs w:val="32"/>
                              </w:rPr>
                            </w:pPr>
                            <w:r>
                              <w:rPr>
                                <w:sz w:val="32"/>
                                <w:szCs w:val="32"/>
                              </w:rPr>
                              <w:t>Hull Parent Carer Forum</w:t>
                            </w:r>
                          </w:p>
                          <w:p w:rsidR="00960B0B" w:rsidRDefault="00960B0B" w:rsidP="00EC29AF">
                            <w:pPr>
                              <w:spacing w:after="0" w:line="240" w:lineRule="auto"/>
                              <w:rPr>
                                <w:sz w:val="32"/>
                                <w:szCs w:val="32"/>
                              </w:rPr>
                            </w:pPr>
                          </w:p>
                          <w:p w:rsidR="00960B0B" w:rsidRPr="002B40A0" w:rsidRDefault="00960B0B" w:rsidP="00EC29AF">
                            <w:pPr>
                              <w:spacing w:after="0" w:line="240" w:lineRule="auto"/>
                              <w:rPr>
                                <w:sz w:val="32"/>
                                <w:szCs w:val="32"/>
                              </w:rPr>
                            </w:pPr>
                            <w:r>
                              <w:rPr>
                                <w:sz w:val="32"/>
                                <w:szCs w:val="32"/>
                              </w:rPr>
                              <w:t>Department for Education and NHS England and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38E4F5" id="Text Box 21" o:spid="_x0000_s1028" type="#_x0000_t202" style="position:absolute;margin-left:602.85pt;margin-top:11.75pt;width:335.25pt;height:349.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" fillcolor="window" strokeweight=".5pt">
                <v:textbox>
                  <w:txbxContent>
                    <w:p w:rsidR="00960B0B" w:rsidRDefault="00960B0B" w:rsidP="00EC29AF">
                      <w:pPr>
                        <w:spacing w:after="0" w:line="240" w:lineRule="auto"/>
                        <w:rPr>
                          <w:sz w:val="32"/>
                          <w:szCs w:val="32"/>
                        </w:rPr>
                      </w:pPr>
                    </w:p>
                    <w:p w:rsidR="00960B0B" w:rsidRDefault="00960B0B" w:rsidP="00EC29AF">
                      <w:pPr>
                        <w:spacing w:after="0" w:line="240" w:lineRule="auto"/>
                        <w:rPr>
                          <w:sz w:val="32"/>
                          <w:szCs w:val="32"/>
                        </w:rPr>
                      </w:pPr>
                      <w:r>
                        <w:rPr>
                          <w:sz w:val="32"/>
                          <w:szCs w:val="32"/>
                        </w:rPr>
                        <w:t>Hull City Council Cabinet</w:t>
                      </w:r>
                    </w:p>
                    <w:p w:rsidR="00960B0B" w:rsidRDefault="00960B0B" w:rsidP="00EC29AF">
                      <w:pPr>
                        <w:spacing w:after="0" w:line="240" w:lineRule="auto"/>
                        <w:rPr>
                          <w:sz w:val="32"/>
                          <w:szCs w:val="32"/>
                        </w:rPr>
                      </w:pPr>
                    </w:p>
                    <w:p w:rsidR="00960B0B" w:rsidRDefault="00960B0B" w:rsidP="00EC29AF">
                      <w:pPr>
                        <w:spacing w:after="0" w:line="240" w:lineRule="auto"/>
                        <w:rPr>
                          <w:sz w:val="32"/>
                          <w:szCs w:val="32"/>
                        </w:rPr>
                      </w:pPr>
                      <w:r>
                        <w:rPr>
                          <w:sz w:val="32"/>
                          <w:szCs w:val="32"/>
                        </w:rPr>
                        <w:t>NHS Hull Clinical Commissioning Group Governing Body</w:t>
                      </w:r>
                    </w:p>
                    <w:p w:rsidR="00960B0B" w:rsidRDefault="00960B0B" w:rsidP="00EC29AF">
                      <w:pPr>
                        <w:spacing w:after="0" w:line="240" w:lineRule="auto"/>
                        <w:rPr>
                          <w:sz w:val="32"/>
                          <w:szCs w:val="32"/>
                        </w:rPr>
                      </w:pPr>
                    </w:p>
                    <w:p w:rsidR="00960B0B" w:rsidRDefault="00960B0B" w:rsidP="00EC29AF">
                      <w:pPr>
                        <w:spacing w:after="0" w:line="240" w:lineRule="auto"/>
                        <w:rPr>
                          <w:sz w:val="32"/>
                          <w:szCs w:val="32"/>
                        </w:rPr>
                      </w:pPr>
                      <w:r>
                        <w:rPr>
                          <w:sz w:val="32"/>
                          <w:szCs w:val="32"/>
                        </w:rPr>
                        <w:t xml:space="preserve">Hull Health and Wellbeing Board </w:t>
                      </w:r>
                    </w:p>
                    <w:p w:rsidR="00960B0B" w:rsidRDefault="00960B0B" w:rsidP="00EC29AF">
                      <w:pPr>
                        <w:spacing w:after="0" w:line="240" w:lineRule="auto"/>
                        <w:rPr>
                          <w:sz w:val="32"/>
                          <w:szCs w:val="32"/>
                        </w:rPr>
                      </w:pPr>
                    </w:p>
                    <w:p w:rsidR="00960B0B" w:rsidRDefault="00960B0B" w:rsidP="00EC29AF">
                      <w:pPr>
                        <w:spacing w:after="0" w:line="240" w:lineRule="auto"/>
                        <w:rPr>
                          <w:sz w:val="32"/>
                          <w:szCs w:val="32"/>
                        </w:rPr>
                      </w:pPr>
                      <w:r>
                        <w:rPr>
                          <w:sz w:val="32"/>
                          <w:szCs w:val="32"/>
                        </w:rPr>
                        <w:t>Hull City Council Early Support and Lifelong Learning Overview and Scrutiny Commission</w:t>
                      </w:r>
                    </w:p>
                    <w:p w:rsidR="00960B0B" w:rsidRDefault="00960B0B" w:rsidP="00EC29AF">
                      <w:pPr>
                        <w:spacing w:after="0" w:line="240" w:lineRule="auto"/>
                        <w:rPr>
                          <w:sz w:val="32"/>
                          <w:szCs w:val="32"/>
                        </w:rPr>
                      </w:pPr>
                    </w:p>
                    <w:p w:rsidR="00960B0B" w:rsidRDefault="00960B0B" w:rsidP="00EC29AF">
                      <w:pPr>
                        <w:spacing w:after="0" w:line="240" w:lineRule="auto"/>
                        <w:rPr>
                          <w:sz w:val="32"/>
                          <w:szCs w:val="32"/>
                        </w:rPr>
                      </w:pPr>
                      <w:r>
                        <w:rPr>
                          <w:sz w:val="32"/>
                          <w:szCs w:val="32"/>
                        </w:rPr>
                        <w:t>Hull Learning Partnership</w:t>
                      </w:r>
                    </w:p>
                    <w:p w:rsidR="00960B0B" w:rsidRDefault="00960B0B" w:rsidP="00EC29AF">
                      <w:pPr>
                        <w:spacing w:after="0" w:line="240" w:lineRule="auto"/>
                        <w:rPr>
                          <w:sz w:val="32"/>
                          <w:szCs w:val="32"/>
                        </w:rPr>
                      </w:pPr>
                    </w:p>
                    <w:p w:rsidR="00960B0B" w:rsidRDefault="00960B0B" w:rsidP="00EC29AF">
                      <w:pPr>
                        <w:spacing w:after="0" w:line="240" w:lineRule="auto"/>
                        <w:rPr>
                          <w:sz w:val="32"/>
                          <w:szCs w:val="32"/>
                        </w:rPr>
                      </w:pPr>
                      <w:r>
                        <w:rPr>
                          <w:sz w:val="32"/>
                          <w:szCs w:val="32"/>
                        </w:rPr>
                        <w:t>Hull Parent Carer Forum</w:t>
                      </w:r>
                    </w:p>
                    <w:p w:rsidR="00960B0B" w:rsidRDefault="00960B0B" w:rsidP="00EC29AF">
                      <w:pPr>
                        <w:spacing w:after="0" w:line="240" w:lineRule="auto"/>
                        <w:rPr>
                          <w:sz w:val="32"/>
                          <w:szCs w:val="32"/>
                        </w:rPr>
                      </w:pPr>
                    </w:p>
                    <w:p w:rsidR="00960B0B" w:rsidRPr="002B40A0" w:rsidRDefault="00960B0B" w:rsidP="00EC29AF">
                      <w:pPr>
                        <w:spacing w:after="0" w:line="240" w:lineRule="auto"/>
                        <w:rPr>
                          <w:sz w:val="32"/>
                          <w:szCs w:val="32"/>
                        </w:rPr>
                      </w:pPr>
                      <w:r>
                        <w:rPr>
                          <w:sz w:val="32"/>
                          <w:szCs w:val="32"/>
                        </w:rPr>
                        <w:t>Department for Education and NHS England and Improvement</w:t>
                      </w:r>
                    </w:p>
                  </w:txbxContent>
                </v:textbox>
              </v:shape>
            </w:pict>
          </mc:Fallback>
        </mc:AlternateContent>
      </w:r>
      <w:r>
        <w:rPr>
          <w:rFonts w:eastAsia="Arial" w:cstheme="minorHAnsi"/>
          <w:b/>
          <w:bCs/>
          <w:noProof/>
          <w:sz w:val="24"/>
          <w:szCs w:val="24"/>
          <w:lang w:eastAsia="en-GB"/>
        </w:rPr>
        <mc:AlternateContent>
          <mc:Choice Requires="wps">
            <w:drawing>
              <wp:anchor distT="0" distB="0" distL="114300" distR="114300" simplePos="0" relativeHeight="251701248" behindDoc="0" locked="0" layoutInCell="1" allowOverlap="1" wp14:anchorId="4F3D5EC8" wp14:editId="0069FCFF">
                <wp:simplePos x="0" y="0"/>
                <wp:positionH relativeFrom="column">
                  <wp:posOffset>1801087</wp:posOffset>
                </wp:positionH>
                <wp:positionV relativeFrom="paragraph">
                  <wp:posOffset>149225</wp:posOffset>
                </wp:positionV>
                <wp:extent cx="2306472" cy="914400"/>
                <wp:effectExtent l="0" t="0" r="17780" b="19050"/>
                <wp:wrapNone/>
                <wp:docPr id="22" name="Rounded Rectangle 22"/>
                <wp:cNvGraphicFramePr/>
                <a:graphic xmlns:a="http://schemas.openxmlformats.org/drawingml/2006/main">
                  <a:graphicData uri="http://schemas.microsoft.com/office/word/2010/wordprocessingShape">
                    <wps:wsp>
                      <wps:cNvSpPr/>
                      <wps:spPr>
                        <a:xfrm>
                          <a:off x="0" y="0"/>
                          <a:ext cx="2306472" cy="9144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60B0B" w:rsidRPr="00C2162F" w:rsidRDefault="00960B0B" w:rsidP="00EC29AF">
                            <w:pPr>
                              <w:jc w:val="center"/>
                              <w:rPr>
                                <w:sz w:val="32"/>
                                <w:szCs w:val="32"/>
                              </w:rPr>
                            </w:pPr>
                            <w:r w:rsidRPr="00C2162F">
                              <w:rPr>
                                <w:sz w:val="32"/>
                                <w:szCs w:val="32"/>
                              </w:rPr>
                              <w:t>Children’s Services Improvement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3D5EC8" id="Rounded Rectangle 22" o:spid="_x0000_s1029" style="position:absolute;margin-left:141.8pt;margin-top:11.75pt;width:181.6pt;height:1in;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" fillcolor="window" strokecolor="windowText" strokeweight="1pt">
                <v:stroke joinstyle="miter"/>
                <v:textbox>
                  <w:txbxContent>
                    <w:p w:rsidR="00960B0B" w:rsidRPr="00C2162F" w:rsidRDefault="00960B0B" w:rsidP="00EC29AF">
                      <w:pPr>
                        <w:jc w:val="center"/>
                        <w:rPr>
                          <w:sz w:val="32"/>
                          <w:szCs w:val="32"/>
                        </w:rPr>
                      </w:pPr>
                      <w:r w:rsidRPr="00C2162F">
                        <w:rPr>
                          <w:sz w:val="32"/>
                          <w:szCs w:val="32"/>
                        </w:rPr>
                        <w:t>Children’s Services Improvement Board</w:t>
                      </w:r>
                    </w:p>
                  </w:txbxContent>
                </v:textbox>
              </v:roundrect>
            </w:pict>
          </mc:Fallback>
        </mc:AlternateContent>
      </w:r>
    </w:p>
    <w:p w:rsidR="00EC29AF" w:rsidRDefault="00EC29AF" w:rsidP="00EC29AF">
      <w:pPr>
        <w:spacing w:after="0" w:line="240" w:lineRule="auto"/>
        <w:ind w:right="749"/>
        <w:rPr>
          <w:rFonts w:eastAsia="Arial" w:cstheme="minorHAnsi"/>
          <w:b/>
          <w:bCs/>
          <w:noProof/>
          <w:sz w:val="24"/>
          <w:szCs w:val="24"/>
          <w:lang w:eastAsia="en-GB"/>
        </w:rPr>
      </w:pPr>
    </w:p>
    <w:p w:rsidR="00EC29AF" w:rsidRDefault="00EC29AF" w:rsidP="00EC29AF">
      <w:pPr>
        <w:spacing w:after="0" w:line="240" w:lineRule="auto"/>
        <w:ind w:right="749"/>
        <w:rPr>
          <w:rFonts w:eastAsia="Arial" w:cstheme="minorHAnsi"/>
          <w:b/>
          <w:bCs/>
          <w:noProof/>
          <w:color w:val="FF0000"/>
          <w:sz w:val="24"/>
          <w:szCs w:val="24"/>
          <w:lang w:eastAsia="en-GB"/>
        </w:rPr>
      </w:pPr>
    </w:p>
    <w:p w:rsidR="00EC29AF" w:rsidRDefault="00EC29AF" w:rsidP="00EC29AF">
      <w:pPr>
        <w:spacing w:after="0" w:line="240" w:lineRule="auto"/>
        <w:ind w:right="749"/>
        <w:rPr>
          <w:rFonts w:eastAsia="Arial" w:cstheme="minorHAnsi"/>
          <w:b/>
          <w:bCs/>
          <w:noProof/>
          <w:color w:val="FF0000"/>
          <w:sz w:val="24"/>
          <w:szCs w:val="24"/>
          <w:lang w:eastAsia="en-GB"/>
        </w:rPr>
      </w:pPr>
    </w:p>
    <w:p w:rsidR="00EC29AF" w:rsidRDefault="00EC29AF" w:rsidP="00EC29AF">
      <w:pPr>
        <w:spacing w:after="0" w:line="240" w:lineRule="auto"/>
        <w:ind w:right="749"/>
        <w:rPr>
          <w:rFonts w:eastAsia="Arial" w:cstheme="minorHAnsi"/>
          <w:b/>
          <w:bCs/>
          <w:noProof/>
          <w:color w:val="FF0000"/>
          <w:sz w:val="24"/>
          <w:szCs w:val="24"/>
          <w:lang w:eastAsia="en-GB"/>
        </w:rPr>
      </w:pPr>
    </w:p>
    <w:p w:rsidR="00EC29AF" w:rsidRDefault="00EC29AF" w:rsidP="00EC29AF">
      <w:pPr>
        <w:spacing w:after="0" w:line="240" w:lineRule="auto"/>
        <w:ind w:right="749"/>
        <w:rPr>
          <w:rFonts w:eastAsia="Arial" w:cstheme="minorHAnsi"/>
          <w:b/>
          <w:bCs/>
          <w:noProof/>
          <w:color w:val="FF0000"/>
          <w:sz w:val="24"/>
          <w:szCs w:val="24"/>
          <w:lang w:eastAsia="en-GB"/>
        </w:rPr>
      </w:pPr>
      <w:r>
        <w:rPr>
          <w:rFonts w:eastAsia="Arial" w:cstheme="minorHAnsi"/>
          <w:b/>
          <w:bCs/>
          <w:noProof/>
          <w:color w:val="FF0000"/>
          <w:sz w:val="24"/>
          <w:szCs w:val="24"/>
          <w:lang w:eastAsia="en-GB"/>
        </w:rPr>
        <mc:AlternateContent>
          <mc:Choice Requires="wps">
            <w:drawing>
              <wp:anchor distT="0" distB="0" distL="114300" distR="114300" simplePos="0" relativeHeight="251705344" behindDoc="0" locked="0" layoutInCell="1" allowOverlap="1" wp14:anchorId="7D1B6A0C" wp14:editId="1FC03D08">
                <wp:simplePos x="0" y="0"/>
                <wp:positionH relativeFrom="column">
                  <wp:posOffset>2933994</wp:posOffset>
                </wp:positionH>
                <wp:positionV relativeFrom="paragraph">
                  <wp:posOffset>133350</wp:posOffset>
                </wp:positionV>
                <wp:extent cx="0" cy="627797"/>
                <wp:effectExtent l="0" t="0" r="19050" b="20320"/>
                <wp:wrapNone/>
                <wp:docPr id="23" name="Straight Connector 23"/>
                <wp:cNvGraphicFramePr/>
                <a:graphic xmlns:a="http://schemas.openxmlformats.org/drawingml/2006/main">
                  <a:graphicData uri="http://schemas.microsoft.com/office/word/2010/wordprocessingShape">
                    <wps:wsp>
                      <wps:cNvCnPr/>
                      <wps:spPr>
                        <a:xfrm>
                          <a:off x="0" y="0"/>
                          <a:ext cx="0" cy="627797"/>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01328E4" id="Straight Connector 23"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31pt,10.5pt" to="231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" strokecolor="windowText" strokeweight=".5pt">
                <v:stroke joinstyle="miter"/>
              </v:line>
            </w:pict>
          </mc:Fallback>
        </mc:AlternateContent>
      </w:r>
    </w:p>
    <w:p w:rsidR="00EC29AF" w:rsidRDefault="00EC29AF" w:rsidP="00EC29AF">
      <w:pPr>
        <w:spacing w:after="0" w:line="240" w:lineRule="auto"/>
        <w:ind w:right="749"/>
        <w:rPr>
          <w:rFonts w:eastAsia="Arial" w:cstheme="minorHAnsi"/>
          <w:b/>
          <w:bCs/>
          <w:noProof/>
          <w:color w:val="FF0000"/>
          <w:sz w:val="24"/>
          <w:szCs w:val="24"/>
          <w:lang w:eastAsia="en-GB"/>
        </w:rPr>
      </w:pPr>
    </w:p>
    <w:p w:rsidR="00EC29AF" w:rsidRDefault="00EC29AF" w:rsidP="00EC29AF">
      <w:pPr>
        <w:spacing w:after="0" w:line="240" w:lineRule="auto"/>
        <w:ind w:right="749"/>
        <w:rPr>
          <w:rFonts w:eastAsia="Arial" w:cstheme="minorHAnsi"/>
          <w:b/>
          <w:bCs/>
          <w:noProof/>
          <w:color w:val="FF0000"/>
          <w:sz w:val="24"/>
          <w:szCs w:val="24"/>
          <w:lang w:eastAsia="en-GB"/>
        </w:rPr>
      </w:pPr>
    </w:p>
    <w:p w:rsidR="00EC29AF" w:rsidRDefault="00EC29AF" w:rsidP="00EC29AF">
      <w:pPr>
        <w:spacing w:after="0" w:line="240" w:lineRule="auto"/>
        <w:ind w:right="749"/>
        <w:rPr>
          <w:rFonts w:eastAsia="Arial" w:cstheme="minorHAnsi"/>
          <w:b/>
          <w:bCs/>
          <w:noProof/>
          <w:color w:val="FF0000"/>
          <w:sz w:val="24"/>
          <w:szCs w:val="24"/>
          <w:lang w:eastAsia="en-GB"/>
        </w:rPr>
      </w:pPr>
    </w:p>
    <w:p w:rsidR="00EC29AF" w:rsidRDefault="00EC29AF" w:rsidP="00EC29AF">
      <w:pPr>
        <w:spacing w:after="0" w:line="240" w:lineRule="auto"/>
        <w:ind w:right="749"/>
        <w:rPr>
          <w:rFonts w:eastAsia="Arial" w:cstheme="minorHAnsi"/>
          <w:b/>
          <w:bCs/>
          <w:noProof/>
          <w:color w:val="FF0000"/>
          <w:sz w:val="24"/>
          <w:szCs w:val="24"/>
          <w:lang w:eastAsia="en-GB"/>
        </w:rPr>
      </w:pPr>
      <w:r>
        <w:rPr>
          <w:rFonts w:eastAsia="Arial" w:cstheme="minorHAnsi"/>
          <w:b/>
          <w:bCs/>
          <w:noProof/>
          <w:color w:val="FF0000"/>
          <w:sz w:val="24"/>
          <w:szCs w:val="24"/>
          <w:lang w:eastAsia="en-GB"/>
        </w:rPr>
        <mc:AlternateContent>
          <mc:Choice Requires="wps">
            <w:drawing>
              <wp:anchor distT="0" distB="0" distL="114300" distR="114300" simplePos="0" relativeHeight="251702272" behindDoc="0" locked="0" layoutInCell="1" allowOverlap="1" wp14:anchorId="2CF228B6" wp14:editId="6110888F">
                <wp:simplePos x="0" y="0"/>
                <wp:positionH relativeFrom="column">
                  <wp:posOffset>1800860</wp:posOffset>
                </wp:positionH>
                <wp:positionV relativeFrom="paragraph">
                  <wp:posOffset>16187</wp:posOffset>
                </wp:positionV>
                <wp:extent cx="2305742" cy="914400"/>
                <wp:effectExtent l="0" t="0" r="18415" b="19050"/>
                <wp:wrapNone/>
                <wp:docPr id="24" name="Rounded Rectangle 24"/>
                <wp:cNvGraphicFramePr/>
                <a:graphic xmlns:a="http://schemas.openxmlformats.org/drawingml/2006/main">
                  <a:graphicData uri="http://schemas.microsoft.com/office/word/2010/wordprocessingShape">
                    <wps:wsp>
                      <wps:cNvSpPr/>
                      <wps:spPr>
                        <a:xfrm>
                          <a:off x="0" y="0"/>
                          <a:ext cx="2305742" cy="9144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60B0B" w:rsidRPr="00C2162F" w:rsidRDefault="00960B0B" w:rsidP="00EC29AF">
                            <w:pPr>
                              <w:jc w:val="center"/>
                              <w:rPr>
                                <w:sz w:val="32"/>
                                <w:szCs w:val="32"/>
                              </w:rPr>
                            </w:pPr>
                            <w:r w:rsidRPr="00C2162F">
                              <w:rPr>
                                <w:sz w:val="32"/>
                                <w:szCs w:val="32"/>
                              </w:rPr>
                              <w:t>SEND Strategic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CF228B6" id="Rounded Rectangle 24" o:spid="_x0000_s1030" style="position:absolute;margin-left:141.8pt;margin-top:1.25pt;width:181.55pt;height:1in;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" fillcolor="window" strokecolor="windowText" strokeweight="1pt">
                <v:stroke joinstyle="miter"/>
                <v:textbox>
                  <w:txbxContent>
                    <w:p w:rsidR="00960B0B" w:rsidRPr="00C2162F" w:rsidRDefault="00960B0B" w:rsidP="00EC29AF">
                      <w:pPr>
                        <w:jc w:val="center"/>
                        <w:rPr>
                          <w:sz w:val="32"/>
                          <w:szCs w:val="32"/>
                        </w:rPr>
                      </w:pPr>
                      <w:r w:rsidRPr="00C2162F">
                        <w:rPr>
                          <w:sz w:val="32"/>
                          <w:szCs w:val="32"/>
                        </w:rPr>
                        <w:t>SEND Strategic Board</w:t>
                      </w:r>
                    </w:p>
                  </w:txbxContent>
                </v:textbox>
              </v:roundrect>
            </w:pict>
          </mc:Fallback>
        </mc:AlternateContent>
      </w:r>
    </w:p>
    <w:p w:rsidR="00EC29AF" w:rsidRDefault="00EC29AF" w:rsidP="00EC29AF">
      <w:pPr>
        <w:spacing w:after="0" w:line="240" w:lineRule="auto"/>
        <w:ind w:right="749"/>
        <w:rPr>
          <w:rFonts w:eastAsia="Arial" w:cstheme="minorHAnsi"/>
          <w:b/>
          <w:bCs/>
          <w:noProof/>
          <w:color w:val="FF0000"/>
          <w:sz w:val="24"/>
          <w:szCs w:val="24"/>
          <w:lang w:eastAsia="en-GB"/>
        </w:rPr>
      </w:pPr>
    </w:p>
    <w:p w:rsidR="00EC29AF" w:rsidRDefault="00EC29AF" w:rsidP="00EC29AF">
      <w:pPr>
        <w:spacing w:after="0" w:line="240" w:lineRule="auto"/>
        <w:ind w:right="749"/>
        <w:rPr>
          <w:rFonts w:eastAsia="Arial" w:cstheme="minorHAnsi"/>
          <w:b/>
          <w:bCs/>
          <w:noProof/>
          <w:color w:val="FF0000"/>
          <w:sz w:val="24"/>
          <w:szCs w:val="24"/>
          <w:lang w:eastAsia="en-GB"/>
        </w:rPr>
      </w:pPr>
    </w:p>
    <w:p w:rsidR="00EC29AF" w:rsidRDefault="00EC29AF" w:rsidP="00EC29AF">
      <w:pPr>
        <w:spacing w:after="0" w:line="240" w:lineRule="auto"/>
        <w:ind w:right="749"/>
        <w:rPr>
          <w:rFonts w:eastAsia="Arial" w:cstheme="minorHAnsi"/>
          <w:b/>
          <w:bCs/>
          <w:noProof/>
          <w:color w:val="FF0000"/>
          <w:sz w:val="24"/>
          <w:szCs w:val="24"/>
          <w:lang w:eastAsia="en-GB"/>
        </w:rPr>
      </w:pPr>
    </w:p>
    <w:p w:rsidR="00EC29AF" w:rsidRDefault="00EC29AF" w:rsidP="00EC29AF">
      <w:pPr>
        <w:spacing w:after="0" w:line="240" w:lineRule="auto"/>
        <w:ind w:right="749"/>
        <w:rPr>
          <w:rFonts w:eastAsia="Arial" w:cstheme="minorHAnsi"/>
          <w:b/>
          <w:bCs/>
          <w:noProof/>
          <w:color w:val="FF0000"/>
          <w:sz w:val="24"/>
          <w:szCs w:val="24"/>
          <w:lang w:eastAsia="en-GB"/>
        </w:rPr>
      </w:pPr>
    </w:p>
    <w:p w:rsidR="00EC29AF" w:rsidRDefault="00EC29AF" w:rsidP="00EC29AF">
      <w:pPr>
        <w:spacing w:after="0" w:line="240" w:lineRule="auto"/>
        <w:ind w:right="749"/>
        <w:rPr>
          <w:rFonts w:eastAsia="Arial" w:cstheme="minorHAnsi"/>
          <w:b/>
          <w:bCs/>
          <w:noProof/>
          <w:color w:val="FF0000"/>
          <w:sz w:val="24"/>
          <w:szCs w:val="24"/>
          <w:lang w:eastAsia="en-GB"/>
        </w:rPr>
      </w:pPr>
      <w:r>
        <w:rPr>
          <w:rFonts w:eastAsia="Arial" w:cstheme="minorHAnsi"/>
          <w:b/>
          <w:bCs/>
          <w:noProof/>
          <w:color w:val="FF0000"/>
          <w:sz w:val="24"/>
          <w:szCs w:val="24"/>
          <w:lang w:eastAsia="en-GB"/>
        </w:rPr>
        <mc:AlternateContent>
          <mc:Choice Requires="wps">
            <w:drawing>
              <wp:anchor distT="0" distB="0" distL="114300" distR="114300" simplePos="0" relativeHeight="251707392" behindDoc="0" locked="0" layoutInCell="1" allowOverlap="1" wp14:anchorId="5253C9DD" wp14:editId="7373FD0C">
                <wp:simplePos x="0" y="0"/>
                <wp:positionH relativeFrom="column">
                  <wp:posOffset>3930015</wp:posOffset>
                </wp:positionH>
                <wp:positionV relativeFrom="paragraph">
                  <wp:posOffset>1080</wp:posOffset>
                </wp:positionV>
                <wp:extent cx="600075" cy="641350"/>
                <wp:effectExtent l="0" t="0" r="28575" b="25400"/>
                <wp:wrapNone/>
                <wp:docPr id="25" name="Straight Connector 25"/>
                <wp:cNvGraphicFramePr/>
                <a:graphic xmlns:a="http://schemas.openxmlformats.org/drawingml/2006/main">
                  <a:graphicData uri="http://schemas.microsoft.com/office/word/2010/wordprocessingShape">
                    <wps:wsp>
                      <wps:cNvCnPr/>
                      <wps:spPr>
                        <a:xfrm>
                          <a:off x="0" y="0"/>
                          <a:ext cx="600075" cy="6413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BE73B86" id="Straight Connector 25"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09.45pt,.1pt" to="356.7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" strokecolor="windowText" strokeweight=".5pt">
                <v:stroke joinstyle="miter"/>
              </v:line>
            </w:pict>
          </mc:Fallback>
        </mc:AlternateContent>
      </w:r>
      <w:r>
        <w:rPr>
          <w:rFonts w:eastAsia="Arial" w:cstheme="minorHAnsi"/>
          <w:b/>
          <w:bCs/>
          <w:noProof/>
          <w:color w:val="FF0000"/>
          <w:sz w:val="24"/>
          <w:szCs w:val="24"/>
          <w:lang w:eastAsia="en-GB"/>
        </w:rPr>
        <mc:AlternateContent>
          <mc:Choice Requires="wps">
            <w:drawing>
              <wp:anchor distT="0" distB="0" distL="114300" distR="114300" simplePos="0" relativeHeight="251706368" behindDoc="0" locked="0" layoutInCell="1" allowOverlap="1" wp14:anchorId="43BFA66D" wp14:editId="2A60812F">
                <wp:simplePos x="0" y="0"/>
                <wp:positionH relativeFrom="column">
                  <wp:posOffset>1445895</wp:posOffset>
                </wp:positionH>
                <wp:positionV relativeFrom="paragraph">
                  <wp:posOffset>1270</wp:posOffset>
                </wp:positionV>
                <wp:extent cx="532130" cy="641350"/>
                <wp:effectExtent l="0" t="0" r="20320" b="25400"/>
                <wp:wrapNone/>
                <wp:docPr id="26" name="Straight Connector 26"/>
                <wp:cNvGraphicFramePr/>
                <a:graphic xmlns:a="http://schemas.openxmlformats.org/drawingml/2006/main">
                  <a:graphicData uri="http://schemas.microsoft.com/office/word/2010/wordprocessingShape">
                    <wps:wsp>
                      <wps:cNvCnPr/>
                      <wps:spPr>
                        <a:xfrm flipH="1">
                          <a:off x="0" y="0"/>
                          <a:ext cx="532130" cy="6413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020FB4" id="Straight Connector 26" o:spid="_x0000_s1026" style="position:absolute;flip:x;z-index:251706368;visibility:visible;mso-wrap-style:square;mso-wrap-distance-left:9pt;mso-wrap-distance-top:0;mso-wrap-distance-right:9pt;mso-wrap-distance-bottom:0;mso-position-horizontal:absolute;mso-position-horizontal-relative:text;mso-position-vertical:absolute;mso-position-vertical-relative:text" from="113.85pt,.1pt" to="155.75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" strokecolor="windowText" strokeweight=".5pt">
                <v:stroke joinstyle="miter"/>
              </v:line>
            </w:pict>
          </mc:Fallback>
        </mc:AlternateContent>
      </w:r>
    </w:p>
    <w:p w:rsidR="00EC29AF" w:rsidRDefault="00EC29AF" w:rsidP="00EC29AF">
      <w:pPr>
        <w:spacing w:after="0" w:line="240" w:lineRule="auto"/>
        <w:ind w:right="749"/>
        <w:rPr>
          <w:rFonts w:eastAsia="Arial" w:cstheme="minorHAnsi"/>
          <w:b/>
          <w:bCs/>
          <w:noProof/>
          <w:color w:val="FF0000"/>
          <w:sz w:val="24"/>
          <w:szCs w:val="24"/>
          <w:lang w:eastAsia="en-GB"/>
        </w:rPr>
      </w:pPr>
    </w:p>
    <w:p w:rsidR="00EC29AF" w:rsidRDefault="00EC29AF" w:rsidP="00EC29AF">
      <w:pPr>
        <w:spacing w:after="0" w:line="240" w:lineRule="auto"/>
        <w:ind w:right="749"/>
        <w:rPr>
          <w:rFonts w:eastAsia="Arial" w:cstheme="minorHAnsi"/>
          <w:b/>
          <w:bCs/>
          <w:noProof/>
          <w:color w:val="FF0000"/>
          <w:sz w:val="24"/>
          <w:szCs w:val="24"/>
          <w:lang w:eastAsia="en-GB"/>
        </w:rPr>
      </w:pPr>
    </w:p>
    <w:p w:rsidR="00EC29AF" w:rsidRDefault="00EC29AF" w:rsidP="00EC29AF">
      <w:pPr>
        <w:spacing w:after="0" w:line="240" w:lineRule="auto"/>
        <w:ind w:right="749"/>
        <w:rPr>
          <w:rFonts w:eastAsia="Arial" w:cstheme="minorHAnsi"/>
          <w:b/>
          <w:bCs/>
          <w:noProof/>
          <w:color w:val="FF0000"/>
          <w:sz w:val="24"/>
          <w:szCs w:val="24"/>
          <w:lang w:eastAsia="en-GB"/>
        </w:rPr>
      </w:pPr>
      <w:r>
        <w:rPr>
          <w:rFonts w:eastAsia="Arial" w:cstheme="minorHAnsi"/>
          <w:b/>
          <w:bCs/>
          <w:noProof/>
          <w:color w:val="FF0000"/>
          <w:sz w:val="24"/>
          <w:szCs w:val="24"/>
          <w:lang w:eastAsia="en-GB"/>
        </w:rPr>
        <mc:AlternateContent>
          <mc:Choice Requires="wps">
            <w:drawing>
              <wp:anchor distT="0" distB="0" distL="114300" distR="114300" simplePos="0" relativeHeight="251704320" behindDoc="0" locked="0" layoutInCell="1" allowOverlap="1" wp14:anchorId="5348BCE4" wp14:editId="28836859">
                <wp:simplePos x="0" y="0"/>
                <wp:positionH relativeFrom="column">
                  <wp:posOffset>3438525</wp:posOffset>
                </wp:positionH>
                <wp:positionV relativeFrom="paragraph">
                  <wp:posOffset>84455</wp:posOffset>
                </wp:positionV>
                <wp:extent cx="2142490" cy="914400"/>
                <wp:effectExtent l="0" t="0" r="10160" b="19050"/>
                <wp:wrapNone/>
                <wp:docPr id="27" name="Rounded Rectangle 27"/>
                <wp:cNvGraphicFramePr/>
                <a:graphic xmlns:a="http://schemas.openxmlformats.org/drawingml/2006/main">
                  <a:graphicData uri="http://schemas.microsoft.com/office/word/2010/wordprocessingShape">
                    <wps:wsp>
                      <wps:cNvSpPr/>
                      <wps:spPr>
                        <a:xfrm>
                          <a:off x="0" y="0"/>
                          <a:ext cx="2142490" cy="9144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60B0B" w:rsidRPr="00C2162F" w:rsidRDefault="00960B0B" w:rsidP="00EC29AF">
                            <w:pPr>
                              <w:jc w:val="center"/>
                              <w:rPr>
                                <w:sz w:val="32"/>
                                <w:szCs w:val="32"/>
                              </w:rPr>
                            </w:pPr>
                            <w:r w:rsidRPr="00C2162F">
                              <w:rPr>
                                <w:sz w:val="32"/>
                                <w:szCs w:val="32"/>
                              </w:rPr>
                              <w:t>SEND Stakeholder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348BCE4" id="Rounded Rectangle 27" o:spid="_x0000_s1031" style="position:absolute;margin-left:270.75pt;margin-top:6.65pt;width:168.7pt;height:1in;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" fillcolor="window" strokecolor="windowText" strokeweight="1pt">
                <v:stroke joinstyle="miter"/>
                <v:textbox>
                  <w:txbxContent>
                    <w:p w:rsidR="00960B0B" w:rsidRPr="00C2162F" w:rsidRDefault="00960B0B" w:rsidP="00EC29AF">
                      <w:pPr>
                        <w:jc w:val="center"/>
                        <w:rPr>
                          <w:sz w:val="32"/>
                          <w:szCs w:val="32"/>
                        </w:rPr>
                      </w:pPr>
                      <w:r w:rsidRPr="00C2162F">
                        <w:rPr>
                          <w:sz w:val="32"/>
                          <w:szCs w:val="32"/>
                        </w:rPr>
                        <w:t>SEND Stakeholder Group</w:t>
                      </w:r>
                    </w:p>
                  </w:txbxContent>
                </v:textbox>
              </v:roundrect>
            </w:pict>
          </mc:Fallback>
        </mc:AlternateContent>
      </w:r>
      <w:r>
        <w:rPr>
          <w:rFonts w:eastAsia="Arial" w:cstheme="minorHAnsi"/>
          <w:b/>
          <w:bCs/>
          <w:noProof/>
          <w:color w:val="FF0000"/>
          <w:sz w:val="24"/>
          <w:szCs w:val="24"/>
          <w:lang w:eastAsia="en-GB"/>
        </w:rPr>
        <mc:AlternateContent>
          <mc:Choice Requires="wps">
            <w:drawing>
              <wp:anchor distT="0" distB="0" distL="114300" distR="114300" simplePos="0" relativeHeight="251703296" behindDoc="0" locked="0" layoutInCell="1" allowOverlap="1" wp14:anchorId="5446D8ED" wp14:editId="3CFCD796">
                <wp:simplePos x="0" y="0"/>
                <wp:positionH relativeFrom="column">
                  <wp:posOffset>162560</wp:posOffset>
                </wp:positionH>
                <wp:positionV relativeFrom="paragraph">
                  <wp:posOffset>85090</wp:posOffset>
                </wp:positionV>
                <wp:extent cx="2374265" cy="914400"/>
                <wp:effectExtent l="0" t="0" r="26035" b="19050"/>
                <wp:wrapNone/>
                <wp:docPr id="28" name="Rounded Rectangle 28"/>
                <wp:cNvGraphicFramePr/>
                <a:graphic xmlns:a="http://schemas.openxmlformats.org/drawingml/2006/main">
                  <a:graphicData uri="http://schemas.microsoft.com/office/word/2010/wordprocessingShape">
                    <wps:wsp>
                      <wps:cNvSpPr/>
                      <wps:spPr>
                        <a:xfrm>
                          <a:off x="0" y="0"/>
                          <a:ext cx="2374265" cy="9144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60B0B" w:rsidRPr="00C2162F" w:rsidRDefault="00960B0B" w:rsidP="00EC29AF">
                            <w:pPr>
                              <w:jc w:val="center"/>
                              <w:rPr>
                                <w:sz w:val="32"/>
                                <w:szCs w:val="32"/>
                              </w:rPr>
                            </w:pPr>
                            <w:r w:rsidRPr="00C2162F">
                              <w:rPr>
                                <w:sz w:val="32"/>
                                <w:szCs w:val="32"/>
                              </w:rPr>
                              <w:t>SEND Delivery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446D8ED" id="Rounded Rectangle 28" o:spid="_x0000_s1032" style="position:absolute;margin-left:12.8pt;margin-top:6.7pt;width:186.95pt;height:1in;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" fillcolor="window" strokecolor="windowText" strokeweight="1pt">
                <v:stroke joinstyle="miter"/>
                <v:textbox>
                  <w:txbxContent>
                    <w:p w:rsidR="00960B0B" w:rsidRPr="00C2162F" w:rsidRDefault="00960B0B" w:rsidP="00EC29AF">
                      <w:pPr>
                        <w:jc w:val="center"/>
                        <w:rPr>
                          <w:sz w:val="32"/>
                          <w:szCs w:val="32"/>
                        </w:rPr>
                      </w:pPr>
                      <w:r w:rsidRPr="00C2162F">
                        <w:rPr>
                          <w:sz w:val="32"/>
                          <w:szCs w:val="32"/>
                        </w:rPr>
                        <w:t>SEND Delivery Group</w:t>
                      </w:r>
                    </w:p>
                  </w:txbxContent>
                </v:textbox>
              </v:roundrect>
            </w:pict>
          </mc:Fallback>
        </mc:AlternateContent>
      </w:r>
    </w:p>
    <w:p w:rsidR="00EC29AF" w:rsidRDefault="00EC29AF" w:rsidP="00EC29AF">
      <w:pPr>
        <w:spacing w:after="0" w:line="240" w:lineRule="auto"/>
        <w:ind w:right="749"/>
        <w:rPr>
          <w:rFonts w:eastAsia="Arial" w:cstheme="minorHAnsi"/>
          <w:b/>
          <w:bCs/>
          <w:noProof/>
          <w:color w:val="FF0000"/>
          <w:sz w:val="24"/>
          <w:szCs w:val="24"/>
          <w:lang w:eastAsia="en-GB"/>
        </w:rPr>
      </w:pPr>
    </w:p>
    <w:p w:rsidR="00EC29AF" w:rsidRDefault="00EC29AF" w:rsidP="00EC29AF">
      <w:pPr>
        <w:spacing w:after="0" w:line="240" w:lineRule="auto"/>
        <w:ind w:right="749"/>
        <w:rPr>
          <w:rFonts w:eastAsia="Arial" w:cstheme="minorHAnsi"/>
          <w:b/>
          <w:bCs/>
          <w:noProof/>
          <w:color w:val="FF0000"/>
          <w:sz w:val="24"/>
          <w:szCs w:val="24"/>
          <w:lang w:eastAsia="en-GB"/>
        </w:rPr>
      </w:pPr>
    </w:p>
    <w:p w:rsidR="00EC29AF" w:rsidRDefault="00EC29AF" w:rsidP="00EC29AF">
      <w:pPr>
        <w:spacing w:after="0" w:line="240" w:lineRule="auto"/>
        <w:ind w:right="749"/>
        <w:rPr>
          <w:rFonts w:eastAsia="Arial" w:cstheme="minorHAnsi"/>
          <w:b/>
          <w:bCs/>
          <w:noProof/>
          <w:color w:val="FF0000"/>
          <w:sz w:val="24"/>
          <w:szCs w:val="24"/>
          <w:lang w:eastAsia="en-GB"/>
        </w:rPr>
      </w:pPr>
    </w:p>
    <w:p w:rsidR="00EC29AF" w:rsidRDefault="00EC29AF" w:rsidP="00EC29AF">
      <w:pPr>
        <w:spacing w:after="0" w:line="240" w:lineRule="auto"/>
        <w:ind w:right="749"/>
        <w:rPr>
          <w:rFonts w:eastAsia="Arial" w:cstheme="minorHAnsi"/>
          <w:b/>
          <w:bCs/>
          <w:noProof/>
          <w:color w:val="FF0000"/>
          <w:sz w:val="24"/>
          <w:szCs w:val="24"/>
          <w:lang w:eastAsia="en-GB"/>
        </w:rPr>
      </w:pPr>
    </w:p>
    <w:p w:rsidR="00EC29AF" w:rsidRDefault="00EC29AF" w:rsidP="00EC29AF">
      <w:pPr>
        <w:spacing w:after="0" w:line="240" w:lineRule="auto"/>
        <w:ind w:right="749"/>
        <w:jc w:val="center"/>
        <w:rPr>
          <w:rFonts w:eastAsia="Arial" w:cstheme="minorHAnsi"/>
          <w:b/>
          <w:bCs/>
          <w:noProof/>
          <w:color w:val="FF0000"/>
          <w:sz w:val="24"/>
          <w:szCs w:val="24"/>
          <w:lang w:eastAsia="en-GB"/>
        </w:rPr>
      </w:pPr>
    </w:p>
    <w:p w:rsidR="00EC29AF" w:rsidRDefault="00EC29AF" w:rsidP="00EC29AF">
      <w:pPr>
        <w:spacing w:after="0" w:line="240" w:lineRule="auto"/>
        <w:ind w:right="749"/>
        <w:rPr>
          <w:rFonts w:eastAsia="Arial" w:cstheme="minorHAnsi"/>
          <w:b/>
          <w:bCs/>
          <w:noProof/>
          <w:sz w:val="24"/>
          <w:szCs w:val="24"/>
          <w:lang w:eastAsia="en-GB"/>
        </w:rPr>
      </w:pPr>
    </w:p>
    <w:p w:rsidR="00341B40" w:rsidRDefault="00341B40" w:rsidP="00C444F3">
      <w:pPr>
        <w:autoSpaceDE w:val="0"/>
        <w:autoSpaceDN w:val="0"/>
        <w:adjustRightInd w:val="0"/>
        <w:spacing w:after="0" w:line="240" w:lineRule="auto"/>
        <w:ind w:left="284"/>
        <w:jc w:val="both"/>
        <w:rPr>
          <w:b/>
          <w:sz w:val="28"/>
          <w:szCs w:val="28"/>
        </w:rPr>
      </w:pPr>
    </w:p>
    <w:p w:rsidR="00341B40" w:rsidRDefault="00341B40" w:rsidP="00C444F3">
      <w:pPr>
        <w:autoSpaceDE w:val="0"/>
        <w:autoSpaceDN w:val="0"/>
        <w:adjustRightInd w:val="0"/>
        <w:spacing w:after="0" w:line="240" w:lineRule="auto"/>
        <w:ind w:left="284"/>
        <w:jc w:val="both"/>
        <w:rPr>
          <w:b/>
          <w:sz w:val="28"/>
          <w:szCs w:val="28"/>
        </w:rPr>
      </w:pPr>
    </w:p>
    <w:p w:rsidR="00341B40" w:rsidRDefault="00341B40" w:rsidP="00C444F3">
      <w:pPr>
        <w:autoSpaceDE w:val="0"/>
        <w:autoSpaceDN w:val="0"/>
        <w:adjustRightInd w:val="0"/>
        <w:spacing w:after="0" w:line="240" w:lineRule="auto"/>
        <w:ind w:left="284"/>
        <w:jc w:val="both"/>
        <w:rPr>
          <w:b/>
          <w:sz w:val="28"/>
          <w:szCs w:val="28"/>
        </w:rPr>
      </w:pPr>
    </w:p>
    <w:p w:rsidR="00341B40" w:rsidRDefault="00341B40" w:rsidP="00C444F3">
      <w:pPr>
        <w:autoSpaceDE w:val="0"/>
        <w:autoSpaceDN w:val="0"/>
        <w:adjustRightInd w:val="0"/>
        <w:spacing w:after="0" w:line="240" w:lineRule="auto"/>
        <w:ind w:left="284"/>
        <w:jc w:val="both"/>
        <w:rPr>
          <w:b/>
          <w:sz w:val="28"/>
          <w:szCs w:val="28"/>
        </w:rPr>
      </w:pPr>
    </w:p>
    <w:p w:rsidR="00341B40" w:rsidRDefault="00341B40" w:rsidP="00C444F3">
      <w:pPr>
        <w:autoSpaceDE w:val="0"/>
        <w:autoSpaceDN w:val="0"/>
        <w:adjustRightInd w:val="0"/>
        <w:spacing w:after="0" w:line="240" w:lineRule="auto"/>
        <w:ind w:left="284"/>
        <w:jc w:val="both"/>
        <w:rPr>
          <w:b/>
          <w:sz w:val="28"/>
          <w:szCs w:val="28"/>
        </w:rPr>
      </w:pPr>
    </w:p>
    <w:p w:rsidR="00341B40" w:rsidRDefault="00341B40" w:rsidP="00C444F3">
      <w:pPr>
        <w:autoSpaceDE w:val="0"/>
        <w:autoSpaceDN w:val="0"/>
        <w:adjustRightInd w:val="0"/>
        <w:spacing w:after="0" w:line="240" w:lineRule="auto"/>
        <w:ind w:left="284"/>
        <w:jc w:val="both"/>
        <w:rPr>
          <w:b/>
          <w:sz w:val="28"/>
          <w:szCs w:val="28"/>
        </w:rPr>
      </w:pPr>
    </w:p>
    <w:p w:rsidR="00341B40" w:rsidRDefault="00341B40" w:rsidP="00C444F3">
      <w:pPr>
        <w:autoSpaceDE w:val="0"/>
        <w:autoSpaceDN w:val="0"/>
        <w:adjustRightInd w:val="0"/>
        <w:spacing w:after="0" w:line="240" w:lineRule="auto"/>
        <w:ind w:left="284"/>
        <w:jc w:val="both"/>
        <w:rPr>
          <w:b/>
          <w:sz w:val="28"/>
          <w:szCs w:val="28"/>
        </w:rPr>
      </w:pPr>
    </w:p>
    <w:p w:rsidR="00341B40" w:rsidRDefault="00341B40" w:rsidP="00C444F3">
      <w:pPr>
        <w:autoSpaceDE w:val="0"/>
        <w:autoSpaceDN w:val="0"/>
        <w:adjustRightInd w:val="0"/>
        <w:spacing w:after="0" w:line="240" w:lineRule="auto"/>
        <w:ind w:left="284"/>
        <w:jc w:val="both"/>
        <w:rPr>
          <w:b/>
          <w:sz w:val="28"/>
          <w:szCs w:val="28"/>
        </w:rPr>
      </w:pPr>
    </w:p>
    <w:p w:rsidR="00EC29AF" w:rsidRDefault="00EC29AF" w:rsidP="00C444F3">
      <w:pPr>
        <w:autoSpaceDE w:val="0"/>
        <w:autoSpaceDN w:val="0"/>
        <w:adjustRightInd w:val="0"/>
        <w:spacing w:after="0" w:line="240" w:lineRule="auto"/>
        <w:ind w:left="284"/>
        <w:jc w:val="both"/>
        <w:rPr>
          <w:b/>
          <w:sz w:val="28"/>
          <w:szCs w:val="28"/>
        </w:rPr>
      </w:pPr>
    </w:p>
    <w:p w:rsidR="00341B40" w:rsidRDefault="00341B40" w:rsidP="00C444F3">
      <w:pPr>
        <w:autoSpaceDE w:val="0"/>
        <w:autoSpaceDN w:val="0"/>
        <w:adjustRightInd w:val="0"/>
        <w:spacing w:after="0" w:line="240" w:lineRule="auto"/>
        <w:ind w:left="284"/>
        <w:jc w:val="both"/>
        <w:rPr>
          <w:b/>
          <w:sz w:val="28"/>
          <w:szCs w:val="28"/>
        </w:rPr>
      </w:pPr>
    </w:p>
    <w:p w:rsidR="00341B40" w:rsidRDefault="00341B40" w:rsidP="00C444F3">
      <w:pPr>
        <w:autoSpaceDE w:val="0"/>
        <w:autoSpaceDN w:val="0"/>
        <w:adjustRightInd w:val="0"/>
        <w:spacing w:after="0" w:line="240" w:lineRule="auto"/>
        <w:ind w:left="284"/>
        <w:jc w:val="both"/>
        <w:rPr>
          <w:b/>
          <w:sz w:val="28"/>
          <w:szCs w:val="28"/>
        </w:rPr>
      </w:pPr>
    </w:p>
    <w:p w:rsidR="002434CD" w:rsidRDefault="002434CD" w:rsidP="002434CD">
      <w:pPr>
        <w:autoSpaceDE w:val="0"/>
        <w:autoSpaceDN w:val="0"/>
        <w:adjustRightInd w:val="0"/>
        <w:spacing w:after="0" w:line="240" w:lineRule="auto"/>
        <w:jc w:val="both"/>
        <w:rPr>
          <w:b/>
          <w:sz w:val="28"/>
          <w:szCs w:val="28"/>
        </w:rPr>
      </w:pPr>
    </w:p>
    <w:p w:rsidR="009A07D0" w:rsidRDefault="00A577D3" w:rsidP="002434CD">
      <w:pPr>
        <w:autoSpaceDE w:val="0"/>
        <w:autoSpaceDN w:val="0"/>
        <w:adjustRightInd w:val="0"/>
        <w:spacing w:after="0" w:line="240" w:lineRule="auto"/>
        <w:jc w:val="both"/>
        <w:rPr>
          <w:b/>
          <w:sz w:val="24"/>
          <w:szCs w:val="24"/>
        </w:rPr>
      </w:pPr>
      <w:r w:rsidRPr="002434CD">
        <w:rPr>
          <w:b/>
          <w:sz w:val="24"/>
          <w:szCs w:val="24"/>
        </w:rPr>
        <w:t xml:space="preserve">Monthly </w:t>
      </w:r>
      <w:r w:rsidR="003739A6" w:rsidRPr="002434CD">
        <w:rPr>
          <w:b/>
          <w:sz w:val="24"/>
          <w:szCs w:val="24"/>
        </w:rPr>
        <w:t>Headline</w:t>
      </w:r>
      <w:r w:rsidRPr="002434CD">
        <w:rPr>
          <w:b/>
          <w:sz w:val="24"/>
          <w:szCs w:val="24"/>
        </w:rPr>
        <w:t xml:space="preserve"> Impact Measures</w:t>
      </w:r>
    </w:p>
    <w:tbl>
      <w:tblPr>
        <w:tblStyle w:val="TableGrid"/>
        <w:tblW w:w="0" w:type="auto"/>
        <w:tblLook w:val="04A0" w:firstRow="1" w:lastRow="0" w:firstColumn="1" w:lastColumn="0" w:noHBand="0" w:noVBand="1"/>
      </w:tblPr>
      <w:tblGrid>
        <w:gridCol w:w="2547"/>
        <w:gridCol w:w="3260"/>
        <w:gridCol w:w="3119"/>
        <w:gridCol w:w="2551"/>
        <w:gridCol w:w="2977"/>
        <w:gridCol w:w="6470"/>
      </w:tblGrid>
      <w:tr w:rsidR="00F461F8" w:rsidRPr="00F461F8" w:rsidTr="00F461F8">
        <w:tc>
          <w:tcPr>
            <w:tcW w:w="2547" w:type="dxa"/>
          </w:tcPr>
          <w:p w:rsidR="00F461F8" w:rsidRPr="00F461F8" w:rsidRDefault="00F461F8" w:rsidP="002434CD">
            <w:pPr>
              <w:autoSpaceDE w:val="0"/>
              <w:autoSpaceDN w:val="0"/>
              <w:adjustRightInd w:val="0"/>
              <w:jc w:val="both"/>
              <w:rPr>
                <w:rFonts w:ascii="Arial" w:eastAsia="Arial" w:hAnsi="Arial" w:cs="Arial"/>
                <w:sz w:val="18"/>
                <w:szCs w:val="18"/>
              </w:rPr>
            </w:pPr>
            <w:r w:rsidRPr="00F461F8">
              <w:rPr>
                <w:rFonts w:ascii="Arial" w:eastAsia="Arial" w:hAnsi="Arial" w:cs="Arial"/>
                <w:sz w:val="18"/>
                <w:szCs w:val="18"/>
              </w:rPr>
              <w:t>Timely EHCP assessments</w:t>
            </w:r>
          </w:p>
        </w:tc>
        <w:tc>
          <w:tcPr>
            <w:tcW w:w="3260" w:type="dxa"/>
          </w:tcPr>
          <w:p w:rsidR="00F461F8" w:rsidRPr="00F461F8" w:rsidRDefault="00F461F8" w:rsidP="002434CD">
            <w:pPr>
              <w:autoSpaceDE w:val="0"/>
              <w:autoSpaceDN w:val="0"/>
              <w:adjustRightInd w:val="0"/>
              <w:jc w:val="both"/>
              <w:rPr>
                <w:rFonts w:ascii="Arial" w:eastAsia="Arial" w:hAnsi="Arial" w:cs="Arial"/>
                <w:sz w:val="18"/>
                <w:szCs w:val="18"/>
              </w:rPr>
            </w:pPr>
            <w:r w:rsidRPr="00F461F8">
              <w:rPr>
                <w:rFonts w:ascii="Arial" w:eastAsia="Arial" w:hAnsi="Arial" w:cs="Arial"/>
                <w:sz w:val="18"/>
                <w:szCs w:val="18"/>
              </w:rPr>
              <w:t>Timely EHCP reviews</w:t>
            </w:r>
          </w:p>
        </w:tc>
        <w:tc>
          <w:tcPr>
            <w:tcW w:w="3119" w:type="dxa"/>
          </w:tcPr>
          <w:p w:rsidR="00F461F8" w:rsidRPr="00F461F8" w:rsidRDefault="00F461F8" w:rsidP="002434CD">
            <w:pPr>
              <w:autoSpaceDE w:val="0"/>
              <w:autoSpaceDN w:val="0"/>
              <w:adjustRightInd w:val="0"/>
              <w:jc w:val="both"/>
              <w:rPr>
                <w:rFonts w:ascii="Arial" w:eastAsia="Arial" w:hAnsi="Arial" w:cs="Arial"/>
                <w:sz w:val="18"/>
                <w:szCs w:val="18"/>
              </w:rPr>
            </w:pPr>
            <w:r w:rsidRPr="00F461F8">
              <w:rPr>
                <w:rFonts w:ascii="Arial" w:eastAsia="Arial" w:hAnsi="Arial" w:cs="Arial"/>
                <w:sz w:val="18"/>
                <w:szCs w:val="18"/>
              </w:rPr>
              <w:t>Exclusions and attendance - NEETS</w:t>
            </w:r>
          </w:p>
        </w:tc>
        <w:tc>
          <w:tcPr>
            <w:tcW w:w="2551" w:type="dxa"/>
          </w:tcPr>
          <w:p w:rsidR="00F461F8" w:rsidRPr="00F461F8" w:rsidRDefault="00F461F8" w:rsidP="002434CD">
            <w:pPr>
              <w:autoSpaceDE w:val="0"/>
              <w:autoSpaceDN w:val="0"/>
              <w:adjustRightInd w:val="0"/>
              <w:jc w:val="both"/>
              <w:rPr>
                <w:rFonts w:ascii="Arial" w:eastAsia="Arial" w:hAnsi="Arial" w:cs="Arial"/>
                <w:sz w:val="18"/>
                <w:szCs w:val="18"/>
              </w:rPr>
            </w:pPr>
            <w:r w:rsidRPr="00F461F8">
              <w:rPr>
                <w:rFonts w:ascii="Arial" w:eastAsia="Arial" w:hAnsi="Arial" w:cs="Arial"/>
                <w:sz w:val="18"/>
                <w:szCs w:val="18"/>
              </w:rPr>
              <w:t>Attainment and progress</w:t>
            </w:r>
          </w:p>
        </w:tc>
        <w:tc>
          <w:tcPr>
            <w:tcW w:w="2977" w:type="dxa"/>
          </w:tcPr>
          <w:p w:rsidR="00F461F8" w:rsidRPr="00F461F8" w:rsidRDefault="00F461F8" w:rsidP="002434CD">
            <w:pPr>
              <w:autoSpaceDE w:val="0"/>
              <w:autoSpaceDN w:val="0"/>
              <w:adjustRightInd w:val="0"/>
              <w:jc w:val="both"/>
              <w:rPr>
                <w:rFonts w:ascii="Arial" w:eastAsia="Arial" w:hAnsi="Arial" w:cs="Arial"/>
                <w:sz w:val="18"/>
                <w:szCs w:val="18"/>
              </w:rPr>
            </w:pPr>
            <w:r w:rsidRPr="00F461F8">
              <w:rPr>
                <w:rFonts w:ascii="Arial" w:eastAsia="Arial" w:hAnsi="Arial" w:cs="Arial"/>
                <w:sz w:val="18"/>
                <w:szCs w:val="18"/>
              </w:rPr>
              <w:t>Early identification and notification</w:t>
            </w:r>
          </w:p>
        </w:tc>
        <w:tc>
          <w:tcPr>
            <w:tcW w:w="6470" w:type="dxa"/>
          </w:tcPr>
          <w:p w:rsidR="00F461F8" w:rsidRPr="00F461F8" w:rsidRDefault="00F461F8" w:rsidP="002434CD">
            <w:pPr>
              <w:autoSpaceDE w:val="0"/>
              <w:autoSpaceDN w:val="0"/>
              <w:adjustRightInd w:val="0"/>
              <w:jc w:val="both"/>
              <w:rPr>
                <w:rFonts w:ascii="Arial" w:eastAsia="Arial" w:hAnsi="Arial" w:cs="Arial"/>
                <w:sz w:val="18"/>
                <w:szCs w:val="18"/>
              </w:rPr>
            </w:pPr>
            <w:r w:rsidRPr="00F461F8">
              <w:rPr>
                <w:rFonts w:ascii="Arial" w:eastAsia="Arial" w:hAnsi="Arial" w:cs="Arial"/>
                <w:sz w:val="18"/>
                <w:szCs w:val="18"/>
              </w:rPr>
              <w:t>Children with SEND have timely access to services needed – waiting lists (ASD and SLT)</w:t>
            </w:r>
          </w:p>
        </w:tc>
      </w:tr>
    </w:tbl>
    <w:p w:rsidR="00F461F8" w:rsidRPr="002434CD" w:rsidRDefault="00F461F8" w:rsidP="00516A2C">
      <w:pPr>
        <w:autoSpaceDE w:val="0"/>
        <w:autoSpaceDN w:val="0"/>
        <w:adjustRightInd w:val="0"/>
        <w:spacing w:after="0" w:line="240" w:lineRule="auto"/>
        <w:jc w:val="center"/>
        <w:rPr>
          <w:rFonts w:ascii="Arial" w:eastAsia="Arial" w:hAnsi="Arial" w:cs="Arial"/>
          <w:sz w:val="24"/>
          <w:szCs w:val="24"/>
        </w:rPr>
      </w:pPr>
    </w:p>
    <w:p w:rsidR="00B81060" w:rsidRDefault="00B81060" w:rsidP="00B81060">
      <w:pPr>
        <w:rPr>
          <w:b/>
          <w:sz w:val="20"/>
          <w:szCs w:val="20"/>
        </w:rPr>
      </w:pPr>
    </w:p>
    <w:p w:rsidR="00A32493" w:rsidRPr="00B81060" w:rsidRDefault="00111448" w:rsidP="00111448">
      <w:pPr>
        <w:jc w:val="center"/>
        <w:rPr>
          <w:b/>
          <w:sz w:val="20"/>
          <w:szCs w:val="20"/>
        </w:rPr>
      </w:pPr>
      <w:r>
        <w:rPr>
          <w:noProof/>
          <w:lang w:eastAsia="en-GB"/>
        </w:rPr>
        <w:drawing>
          <wp:inline distT="0" distB="0" distL="0" distR="0" wp14:anchorId="3E9873E0" wp14:editId="5F2DE7FD">
            <wp:extent cx="9393382" cy="7680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408006" cy="7692252"/>
                    </a:xfrm>
                    <a:prstGeom prst="rect">
                      <a:avLst/>
                    </a:prstGeom>
                  </pic:spPr>
                </pic:pic>
              </a:graphicData>
            </a:graphic>
          </wp:inline>
        </w:drawing>
      </w:r>
      <w:r w:rsidR="00C27F5C">
        <w:rPr>
          <w:b/>
          <w:sz w:val="44"/>
          <w:szCs w:val="44"/>
          <w:u w:val="single"/>
        </w:rPr>
        <w:br w:type="page"/>
      </w:r>
      <w:r w:rsidR="00A32493" w:rsidRPr="00341B40">
        <w:rPr>
          <w:b/>
          <w:sz w:val="44"/>
          <w:szCs w:val="44"/>
          <w:u w:val="single"/>
        </w:rPr>
        <w:t>Accelerated Progress Pl</w:t>
      </w:r>
      <w:r w:rsidR="0050136B" w:rsidRPr="00341B40">
        <w:rPr>
          <w:b/>
          <w:sz w:val="44"/>
          <w:szCs w:val="44"/>
          <w:u w:val="single"/>
        </w:rPr>
        <w:t>an</w:t>
      </w:r>
    </w:p>
    <w:p w:rsidR="00A577D3" w:rsidRPr="00A32493" w:rsidRDefault="00A577D3" w:rsidP="00A577D3">
      <w:pPr>
        <w:rPr>
          <w:b/>
          <w:sz w:val="28"/>
          <w:szCs w:val="28"/>
        </w:rPr>
      </w:pPr>
      <w:r w:rsidRPr="009A07D0">
        <w:rPr>
          <w:rFonts w:ascii="Arial" w:hAnsi="Arial" w:cs="Arial"/>
          <w:color w:val="000000" w:themeColor="text1"/>
          <w:sz w:val="24"/>
          <w:szCs w:val="24"/>
        </w:rPr>
        <w:t>The p</w:t>
      </w:r>
      <w:r w:rsidR="00A32493">
        <w:rPr>
          <w:rFonts w:ascii="Arial" w:hAnsi="Arial" w:cs="Arial"/>
          <w:color w:val="000000" w:themeColor="text1"/>
          <w:sz w:val="24"/>
          <w:szCs w:val="24"/>
        </w:rPr>
        <w:t>lan uses a 4-point action RAG</w:t>
      </w:r>
      <w:r w:rsidRPr="009A07D0">
        <w:rPr>
          <w:rFonts w:ascii="Arial" w:hAnsi="Arial" w:cs="Arial"/>
          <w:color w:val="000000" w:themeColor="text1"/>
          <w:sz w:val="24"/>
          <w:szCs w:val="24"/>
        </w:rPr>
        <w:t xml:space="preserve"> scale:</w:t>
      </w:r>
    </w:p>
    <w:tbl>
      <w:tblPr>
        <w:tblStyle w:val="TableGrid"/>
        <w:tblW w:w="0" w:type="auto"/>
        <w:tblLook w:val="01E0" w:firstRow="1" w:lastRow="1" w:firstColumn="1" w:lastColumn="1" w:noHBand="0" w:noVBand="0"/>
      </w:tblPr>
      <w:tblGrid>
        <w:gridCol w:w="2371"/>
        <w:gridCol w:w="4792"/>
        <w:gridCol w:w="1756"/>
      </w:tblGrid>
      <w:tr w:rsidR="00A577D3" w:rsidRPr="00A32493" w:rsidTr="0083146B">
        <w:trPr>
          <w:trHeight w:val="195"/>
        </w:trPr>
        <w:tc>
          <w:tcPr>
            <w:tcW w:w="2371" w:type="dxa"/>
            <w:vAlign w:val="center"/>
          </w:tcPr>
          <w:p w:rsidR="00A577D3" w:rsidRPr="00A32493" w:rsidRDefault="00A577D3" w:rsidP="006D1FE7">
            <w:pPr>
              <w:rPr>
                <w:rFonts w:ascii="Arial" w:hAnsi="Arial" w:cs="Arial"/>
                <w:b/>
                <w:bCs/>
                <w:color w:val="000000" w:themeColor="text1"/>
                <w:sz w:val="16"/>
                <w:szCs w:val="16"/>
              </w:rPr>
            </w:pPr>
            <w:r w:rsidRPr="00A32493">
              <w:rPr>
                <w:rFonts w:ascii="Arial" w:hAnsi="Arial" w:cs="Arial"/>
                <w:b/>
                <w:bCs/>
                <w:color w:val="000000" w:themeColor="text1"/>
                <w:sz w:val="16"/>
                <w:szCs w:val="16"/>
              </w:rPr>
              <w:t xml:space="preserve">1: No action </w:t>
            </w:r>
          </w:p>
        </w:tc>
        <w:tc>
          <w:tcPr>
            <w:tcW w:w="4792" w:type="dxa"/>
          </w:tcPr>
          <w:p w:rsidR="00A577D3" w:rsidRPr="00A32493" w:rsidRDefault="0083146B" w:rsidP="006D1FE7">
            <w:pPr>
              <w:rPr>
                <w:rFonts w:ascii="Arial" w:hAnsi="Arial" w:cs="Arial"/>
                <w:bCs/>
                <w:color w:val="000000" w:themeColor="text1"/>
                <w:sz w:val="16"/>
                <w:szCs w:val="16"/>
              </w:rPr>
            </w:pPr>
            <w:r>
              <w:rPr>
                <w:rFonts w:ascii="Arial" w:hAnsi="Arial" w:cs="Arial"/>
                <w:bCs/>
                <w:color w:val="000000" w:themeColor="text1"/>
                <w:sz w:val="16"/>
                <w:szCs w:val="16"/>
              </w:rPr>
              <w:t>Not started</w:t>
            </w:r>
          </w:p>
        </w:tc>
        <w:tc>
          <w:tcPr>
            <w:tcW w:w="1756" w:type="dxa"/>
            <w:shd w:val="clear" w:color="auto" w:fill="auto"/>
          </w:tcPr>
          <w:p w:rsidR="00A577D3" w:rsidRPr="00A32493" w:rsidRDefault="00A577D3" w:rsidP="006D1FE7">
            <w:pPr>
              <w:rPr>
                <w:rFonts w:cs="Arial"/>
                <w:bCs/>
                <w:color w:val="000000" w:themeColor="text1"/>
                <w:sz w:val="16"/>
                <w:szCs w:val="16"/>
              </w:rPr>
            </w:pPr>
          </w:p>
        </w:tc>
      </w:tr>
      <w:tr w:rsidR="00A577D3" w:rsidRPr="00A32493" w:rsidTr="00A32493">
        <w:trPr>
          <w:trHeight w:val="231"/>
        </w:trPr>
        <w:tc>
          <w:tcPr>
            <w:tcW w:w="2371" w:type="dxa"/>
            <w:vAlign w:val="center"/>
          </w:tcPr>
          <w:p w:rsidR="00A577D3" w:rsidRPr="00A32493" w:rsidRDefault="00A577D3" w:rsidP="006D1FE7">
            <w:pPr>
              <w:rPr>
                <w:rFonts w:ascii="Arial" w:hAnsi="Arial" w:cs="Arial"/>
                <w:b/>
                <w:bCs/>
                <w:color w:val="000000" w:themeColor="text1"/>
                <w:sz w:val="16"/>
                <w:szCs w:val="16"/>
              </w:rPr>
            </w:pPr>
            <w:r w:rsidRPr="00A32493">
              <w:rPr>
                <w:rFonts w:ascii="Arial" w:hAnsi="Arial" w:cs="Arial"/>
                <w:b/>
                <w:bCs/>
                <w:color w:val="000000" w:themeColor="text1"/>
                <w:sz w:val="16"/>
                <w:szCs w:val="16"/>
              </w:rPr>
              <w:t>2: Some action taken</w:t>
            </w:r>
          </w:p>
        </w:tc>
        <w:tc>
          <w:tcPr>
            <w:tcW w:w="4792" w:type="dxa"/>
          </w:tcPr>
          <w:p w:rsidR="00A577D3" w:rsidRPr="00A32493" w:rsidRDefault="00A577D3" w:rsidP="006D1FE7">
            <w:pPr>
              <w:rPr>
                <w:rFonts w:ascii="Arial" w:hAnsi="Arial" w:cs="Arial"/>
                <w:bCs/>
                <w:color w:val="000000" w:themeColor="text1"/>
                <w:sz w:val="16"/>
                <w:szCs w:val="16"/>
              </w:rPr>
            </w:pPr>
            <w:r w:rsidRPr="00A32493">
              <w:rPr>
                <w:rFonts w:ascii="Arial" w:hAnsi="Arial" w:cs="Arial"/>
                <w:bCs/>
                <w:color w:val="000000" w:themeColor="text1"/>
                <w:sz w:val="16"/>
                <w:szCs w:val="16"/>
              </w:rPr>
              <w:t xml:space="preserve">Plans in place – some progress </w:t>
            </w:r>
          </w:p>
        </w:tc>
        <w:tc>
          <w:tcPr>
            <w:tcW w:w="1756" w:type="dxa"/>
            <w:shd w:val="clear" w:color="auto" w:fill="FFFF00"/>
          </w:tcPr>
          <w:p w:rsidR="00A577D3" w:rsidRPr="00A32493" w:rsidRDefault="00A577D3" w:rsidP="006D1FE7">
            <w:pPr>
              <w:rPr>
                <w:rFonts w:cs="Arial"/>
                <w:bCs/>
                <w:color w:val="000000" w:themeColor="text1"/>
                <w:sz w:val="16"/>
                <w:szCs w:val="16"/>
              </w:rPr>
            </w:pPr>
          </w:p>
        </w:tc>
      </w:tr>
      <w:tr w:rsidR="00A577D3" w:rsidRPr="00A32493" w:rsidTr="00A32493">
        <w:trPr>
          <w:trHeight w:val="238"/>
        </w:trPr>
        <w:tc>
          <w:tcPr>
            <w:tcW w:w="2371" w:type="dxa"/>
            <w:vAlign w:val="center"/>
          </w:tcPr>
          <w:p w:rsidR="00A577D3" w:rsidRPr="00A32493" w:rsidRDefault="00A577D3" w:rsidP="006D1FE7">
            <w:pPr>
              <w:rPr>
                <w:rFonts w:ascii="Arial" w:hAnsi="Arial" w:cs="Arial"/>
                <w:b/>
                <w:bCs/>
                <w:color w:val="000000" w:themeColor="text1"/>
                <w:sz w:val="16"/>
                <w:szCs w:val="16"/>
              </w:rPr>
            </w:pPr>
            <w:r w:rsidRPr="00A32493">
              <w:rPr>
                <w:rFonts w:ascii="Arial" w:hAnsi="Arial" w:cs="Arial"/>
                <w:b/>
                <w:bCs/>
                <w:color w:val="000000" w:themeColor="text1"/>
                <w:sz w:val="16"/>
                <w:szCs w:val="16"/>
              </w:rPr>
              <w:t xml:space="preserve">3 Action advanced </w:t>
            </w:r>
          </w:p>
        </w:tc>
        <w:tc>
          <w:tcPr>
            <w:tcW w:w="4792" w:type="dxa"/>
          </w:tcPr>
          <w:p w:rsidR="00A577D3" w:rsidRPr="00A32493" w:rsidRDefault="00A577D3" w:rsidP="006D1FE7">
            <w:pPr>
              <w:rPr>
                <w:rFonts w:ascii="Arial" w:hAnsi="Arial" w:cs="Arial"/>
                <w:bCs/>
                <w:color w:val="000000" w:themeColor="text1"/>
                <w:sz w:val="16"/>
                <w:szCs w:val="16"/>
              </w:rPr>
            </w:pPr>
            <w:r w:rsidRPr="00A32493">
              <w:rPr>
                <w:rFonts w:ascii="Arial" w:hAnsi="Arial" w:cs="Arial"/>
                <w:bCs/>
                <w:color w:val="000000" w:themeColor="text1"/>
                <w:sz w:val="16"/>
                <w:szCs w:val="16"/>
              </w:rPr>
              <w:t>Significant progress against plans</w:t>
            </w:r>
          </w:p>
        </w:tc>
        <w:tc>
          <w:tcPr>
            <w:tcW w:w="1756" w:type="dxa"/>
            <w:shd w:val="clear" w:color="auto" w:fill="00B050"/>
          </w:tcPr>
          <w:p w:rsidR="00A577D3" w:rsidRPr="00A32493" w:rsidRDefault="00A577D3" w:rsidP="006D1FE7">
            <w:pPr>
              <w:rPr>
                <w:rFonts w:cs="Arial"/>
                <w:bCs/>
                <w:color w:val="000000" w:themeColor="text1"/>
                <w:sz w:val="16"/>
                <w:szCs w:val="16"/>
              </w:rPr>
            </w:pPr>
          </w:p>
        </w:tc>
      </w:tr>
      <w:tr w:rsidR="00A577D3" w:rsidRPr="00A32493" w:rsidTr="00A32493">
        <w:trPr>
          <w:trHeight w:val="379"/>
        </w:trPr>
        <w:tc>
          <w:tcPr>
            <w:tcW w:w="2371" w:type="dxa"/>
            <w:vAlign w:val="center"/>
          </w:tcPr>
          <w:p w:rsidR="00A577D3" w:rsidRPr="00A32493" w:rsidRDefault="00A577D3" w:rsidP="006D1FE7">
            <w:pPr>
              <w:rPr>
                <w:rFonts w:ascii="Arial" w:hAnsi="Arial" w:cs="Arial"/>
                <w:b/>
                <w:bCs/>
                <w:color w:val="000000" w:themeColor="text1"/>
                <w:sz w:val="16"/>
                <w:szCs w:val="16"/>
              </w:rPr>
            </w:pPr>
            <w:r w:rsidRPr="00A32493">
              <w:rPr>
                <w:rFonts w:ascii="Arial" w:hAnsi="Arial" w:cs="Arial"/>
                <w:b/>
                <w:bCs/>
                <w:color w:val="000000" w:themeColor="text1"/>
                <w:sz w:val="16"/>
                <w:szCs w:val="16"/>
              </w:rPr>
              <w:t>4: Action has improved outcomes</w:t>
            </w:r>
          </w:p>
        </w:tc>
        <w:tc>
          <w:tcPr>
            <w:tcW w:w="4792" w:type="dxa"/>
          </w:tcPr>
          <w:p w:rsidR="00A577D3" w:rsidRPr="00A32493" w:rsidRDefault="00A577D3" w:rsidP="006D1FE7">
            <w:pPr>
              <w:rPr>
                <w:rFonts w:ascii="Arial" w:hAnsi="Arial" w:cs="Arial"/>
                <w:bCs/>
                <w:color w:val="000000" w:themeColor="text1"/>
                <w:sz w:val="16"/>
                <w:szCs w:val="16"/>
              </w:rPr>
            </w:pPr>
            <w:r w:rsidRPr="00A32493">
              <w:rPr>
                <w:rFonts w:ascii="Arial" w:hAnsi="Arial" w:cs="Arial"/>
                <w:bCs/>
                <w:color w:val="000000" w:themeColor="text1"/>
                <w:sz w:val="16"/>
                <w:szCs w:val="16"/>
              </w:rPr>
              <w:t>Standard achieved with evidence of improved outcomes</w:t>
            </w:r>
          </w:p>
        </w:tc>
        <w:tc>
          <w:tcPr>
            <w:tcW w:w="1756" w:type="dxa"/>
            <w:shd w:val="clear" w:color="auto" w:fill="7030A0"/>
          </w:tcPr>
          <w:p w:rsidR="00A577D3" w:rsidRPr="00A32493" w:rsidRDefault="00A577D3" w:rsidP="006D1FE7">
            <w:pPr>
              <w:rPr>
                <w:rFonts w:cs="Arial"/>
                <w:bCs/>
                <w:color w:val="000000" w:themeColor="text1"/>
                <w:sz w:val="16"/>
                <w:szCs w:val="16"/>
              </w:rPr>
            </w:pPr>
          </w:p>
        </w:tc>
      </w:tr>
    </w:tbl>
    <w:p w:rsidR="00A577D3" w:rsidRDefault="00A577D3" w:rsidP="00C34B62">
      <w:pPr>
        <w:rPr>
          <w:rFonts w:eastAsia="Arial" w:cstheme="minorHAnsi"/>
          <w:b/>
          <w:spacing w:val="-1"/>
          <w:sz w:val="44"/>
          <w:szCs w:val="44"/>
        </w:rPr>
      </w:pPr>
    </w:p>
    <w:tbl>
      <w:tblPr>
        <w:tblStyle w:val="TableGrid"/>
        <w:tblW w:w="0" w:type="auto"/>
        <w:tblLook w:val="04A0" w:firstRow="1" w:lastRow="0" w:firstColumn="1" w:lastColumn="0" w:noHBand="0" w:noVBand="1"/>
      </w:tblPr>
      <w:tblGrid>
        <w:gridCol w:w="495"/>
        <w:gridCol w:w="1615"/>
        <w:gridCol w:w="2149"/>
        <w:gridCol w:w="2586"/>
        <w:gridCol w:w="1785"/>
        <w:gridCol w:w="2982"/>
        <w:gridCol w:w="1679"/>
        <w:gridCol w:w="1453"/>
        <w:gridCol w:w="4903"/>
        <w:gridCol w:w="1503"/>
      </w:tblGrid>
      <w:tr w:rsidR="006D1FE7" w:rsidTr="00974181">
        <w:tc>
          <w:tcPr>
            <w:tcW w:w="21150" w:type="dxa"/>
            <w:gridSpan w:val="10"/>
          </w:tcPr>
          <w:p w:rsidR="0050136B" w:rsidRPr="008120CF" w:rsidRDefault="0050136B" w:rsidP="008120CF">
            <w:pPr>
              <w:pStyle w:val="ListParagraph"/>
              <w:numPr>
                <w:ilvl w:val="0"/>
                <w:numId w:val="15"/>
              </w:numPr>
              <w:rPr>
                <w:b/>
                <w:sz w:val="36"/>
                <w:szCs w:val="36"/>
              </w:rPr>
            </w:pPr>
            <w:r w:rsidRPr="008120CF">
              <w:rPr>
                <w:b/>
                <w:sz w:val="36"/>
                <w:szCs w:val="36"/>
              </w:rPr>
              <w:t>Strategic leadership and governance of the special educational needs and disability reforms in Hull.</w:t>
            </w:r>
          </w:p>
        </w:tc>
      </w:tr>
      <w:tr w:rsidR="006D1FE7" w:rsidTr="00974181">
        <w:tc>
          <w:tcPr>
            <w:tcW w:w="21150" w:type="dxa"/>
            <w:gridSpan w:val="10"/>
          </w:tcPr>
          <w:p w:rsidR="0050136B" w:rsidRPr="00341B40" w:rsidRDefault="0050136B" w:rsidP="0050136B">
            <w:pPr>
              <w:rPr>
                <w:b/>
                <w:sz w:val="28"/>
                <w:szCs w:val="28"/>
              </w:rPr>
            </w:pPr>
          </w:p>
          <w:p w:rsidR="0050136B" w:rsidRPr="00341B40" w:rsidRDefault="0050136B" w:rsidP="0050136B">
            <w:pPr>
              <w:rPr>
                <w:b/>
                <w:sz w:val="28"/>
                <w:szCs w:val="28"/>
              </w:rPr>
            </w:pPr>
            <w:r w:rsidRPr="00341B40">
              <w:rPr>
                <w:b/>
                <w:sz w:val="28"/>
                <w:szCs w:val="28"/>
              </w:rPr>
              <w:t>Headline measures for children and young people:</w:t>
            </w:r>
          </w:p>
          <w:p w:rsidR="0050136B" w:rsidRPr="00341B40" w:rsidRDefault="0050136B" w:rsidP="0050136B">
            <w:pPr>
              <w:rPr>
                <w:b/>
                <w:sz w:val="28"/>
                <w:szCs w:val="28"/>
              </w:rPr>
            </w:pPr>
            <w:r w:rsidRPr="00341B40">
              <w:rPr>
                <w:b/>
                <w:sz w:val="28"/>
                <w:szCs w:val="28"/>
              </w:rPr>
              <w:t>•</w:t>
            </w:r>
            <w:r w:rsidRPr="00341B40">
              <w:rPr>
                <w:b/>
                <w:sz w:val="28"/>
                <w:szCs w:val="28"/>
              </w:rPr>
              <w:tab/>
              <w:t>Timely EHCP assessments and review</w:t>
            </w:r>
          </w:p>
          <w:p w:rsidR="0050136B" w:rsidRPr="00341B40" w:rsidRDefault="0050136B" w:rsidP="0050136B">
            <w:pPr>
              <w:rPr>
                <w:b/>
                <w:sz w:val="28"/>
                <w:szCs w:val="28"/>
              </w:rPr>
            </w:pPr>
            <w:r w:rsidRPr="00341B40">
              <w:rPr>
                <w:b/>
                <w:sz w:val="28"/>
                <w:szCs w:val="28"/>
              </w:rPr>
              <w:t>•</w:t>
            </w:r>
            <w:r w:rsidRPr="00341B40">
              <w:rPr>
                <w:b/>
                <w:sz w:val="28"/>
                <w:szCs w:val="28"/>
              </w:rPr>
              <w:tab/>
              <w:t xml:space="preserve">Exclusions and attendance – NEETS </w:t>
            </w:r>
          </w:p>
          <w:p w:rsidR="0050136B" w:rsidRPr="00341B40" w:rsidRDefault="0050136B" w:rsidP="0050136B">
            <w:pPr>
              <w:rPr>
                <w:b/>
                <w:sz w:val="28"/>
                <w:szCs w:val="28"/>
              </w:rPr>
            </w:pPr>
            <w:r w:rsidRPr="00341B40">
              <w:rPr>
                <w:b/>
                <w:sz w:val="28"/>
                <w:szCs w:val="28"/>
              </w:rPr>
              <w:t>•</w:t>
            </w:r>
            <w:r w:rsidRPr="00341B40">
              <w:rPr>
                <w:b/>
                <w:sz w:val="28"/>
                <w:szCs w:val="28"/>
              </w:rPr>
              <w:tab/>
              <w:t>Attainment and progress – KS2 KS4 and Post 16</w:t>
            </w:r>
          </w:p>
          <w:p w:rsidR="000D3926" w:rsidRDefault="0050136B" w:rsidP="000D3926">
            <w:pPr>
              <w:rPr>
                <w:b/>
                <w:sz w:val="28"/>
                <w:szCs w:val="28"/>
              </w:rPr>
            </w:pPr>
            <w:r w:rsidRPr="00341B40">
              <w:rPr>
                <w:b/>
                <w:sz w:val="28"/>
                <w:szCs w:val="28"/>
              </w:rPr>
              <w:t>•</w:t>
            </w:r>
            <w:r w:rsidRPr="00341B40">
              <w:rPr>
                <w:b/>
                <w:sz w:val="28"/>
                <w:szCs w:val="28"/>
              </w:rPr>
              <w:tab/>
              <w:t>Early</w:t>
            </w:r>
            <w:r w:rsidR="000D3926">
              <w:rPr>
                <w:b/>
                <w:sz w:val="28"/>
                <w:szCs w:val="28"/>
              </w:rPr>
              <w:t xml:space="preserve"> identification and notification</w:t>
            </w:r>
          </w:p>
          <w:p w:rsidR="006D1FE7" w:rsidRPr="000D3926" w:rsidRDefault="0050136B" w:rsidP="000D3926">
            <w:pPr>
              <w:pStyle w:val="ListParagraph"/>
              <w:numPr>
                <w:ilvl w:val="0"/>
                <w:numId w:val="18"/>
              </w:numPr>
              <w:ind w:hanging="720"/>
              <w:rPr>
                <w:b/>
                <w:sz w:val="28"/>
                <w:szCs w:val="28"/>
              </w:rPr>
            </w:pPr>
            <w:r w:rsidRPr="000D3926">
              <w:rPr>
                <w:b/>
                <w:sz w:val="28"/>
                <w:szCs w:val="28"/>
              </w:rPr>
              <w:t>Children with SEND have timely access to services needed - Waiting lists (ASD and SLT)</w:t>
            </w:r>
          </w:p>
          <w:p w:rsidR="0050136B" w:rsidRPr="000D3926" w:rsidRDefault="0050136B" w:rsidP="0050136B">
            <w:pPr>
              <w:rPr>
                <w:rFonts w:eastAsia="Arial" w:cstheme="minorHAnsi"/>
                <w:b/>
                <w:spacing w:val="-1"/>
                <w:sz w:val="28"/>
                <w:szCs w:val="28"/>
              </w:rPr>
            </w:pPr>
          </w:p>
        </w:tc>
      </w:tr>
      <w:tr w:rsidR="00273642" w:rsidRPr="001F18F8" w:rsidTr="00974181">
        <w:trPr>
          <w:tblHeader/>
        </w:trPr>
        <w:tc>
          <w:tcPr>
            <w:tcW w:w="495" w:type="dxa"/>
            <w:shd w:val="clear" w:color="auto" w:fill="D9D9D9" w:themeFill="background1" w:themeFillShade="D9"/>
          </w:tcPr>
          <w:p w:rsidR="00C45E8E" w:rsidRPr="00341B40" w:rsidRDefault="00C45E8E" w:rsidP="00C34B62">
            <w:pPr>
              <w:rPr>
                <w:b/>
              </w:rPr>
            </w:pPr>
          </w:p>
        </w:tc>
        <w:tc>
          <w:tcPr>
            <w:tcW w:w="1615" w:type="dxa"/>
            <w:shd w:val="clear" w:color="auto" w:fill="D9D9D9" w:themeFill="background1" w:themeFillShade="D9"/>
          </w:tcPr>
          <w:p w:rsidR="00C45E8E" w:rsidRPr="00341B40" w:rsidRDefault="00A32493" w:rsidP="00C34B62">
            <w:pPr>
              <w:rPr>
                <w:b/>
              </w:rPr>
            </w:pPr>
            <w:r w:rsidRPr="00341B40">
              <w:rPr>
                <w:b/>
              </w:rPr>
              <w:t>Responsible Officers</w:t>
            </w:r>
          </w:p>
        </w:tc>
        <w:tc>
          <w:tcPr>
            <w:tcW w:w="2149" w:type="dxa"/>
            <w:shd w:val="clear" w:color="auto" w:fill="D9D9D9" w:themeFill="background1" w:themeFillShade="D9"/>
          </w:tcPr>
          <w:p w:rsidR="00C45E8E" w:rsidRPr="00341B40" w:rsidRDefault="00C45E8E" w:rsidP="00C34B62">
            <w:pPr>
              <w:rPr>
                <w:b/>
              </w:rPr>
            </w:pPr>
            <w:r w:rsidRPr="00341B40">
              <w:rPr>
                <w:b/>
              </w:rPr>
              <w:t xml:space="preserve">Objective </w:t>
            </w:r>
          </w:p>
        </w:tc>
        <w:tc>
          <w:tcPr>
            <w:tcW w:w="2586" w:type="dxa"/>
            <w:shd w:val="clear" w:color="auto" w:fill="D9D9D9" w:themeFill="background1" w:themeFillShade="D9"/>
          </w:tcPr>
          <w:p w:rsidR="00C45E8E" w:rsidRPr="00341B40" w:rsidRDefault="00C45E8E" w:rsidP="00C34B62">
            <w:pPr>
              <w:rPr>
                <w:b/>
              </w:rPr>
            </w:pPr>
            <w:r w:rsidRPr="00341B40">
              <w:rPr>
                <w:b/>
              </w:rPr>
              <w:t>Actions</w:t>
            </w:r>
          </w:p>
        </w:tc>
        <w:tc>
          <w:tcPr>
            <w:tcW w:w="1785" w:type="dxa"/>
            <w:shd w:val="clear" w:color="auto" w:fill="D9D9D9" w:themeFill="background1" w:themeFillShade="D9"/>
          </w:tcPr>
          <w:p w:rsidR="00C45E8E" w:rsidRPr="00341B40" w:rsidRDefault="00C45E8E" w:rsidP="00C34B62">
            <w:pPr>
              <w:rPr>
                <w:b/>
              </w:rPr>
            </w:pPr>
            <w:r w:rsidRPr="00341B40">
              <w:rPr>
                <w:b/>
              </w:rPr>
              <w:t>Outcomes</w:t>
            </w:r>
          </w:p>
        </w:tc>
        <w:tc>
          <w:tcPr>
            <w:tcW w:w="2982" w:type="dxa"/>
            <w:shd w:val="clear" w:color="auto" w:fill="D9D9D9" w:themeFill="background1" w:themeFillShade="D9"/>
          </w:tcPr>
          <w:p w:rsidR="00C45E8E" w:rsidRPr="00341B40" w:rsidRDefault="00A32493" w:rsidP="00C34B62">
            <w:pPr>
              <w:rPr>
                <w:b/>
              </w:rPr>
            </w:pPr>
            <w:r w:rsidRPr="00341B40">
              <w:rPr>
                <w:b/>
              </w:rPr>
              <w:t>I</w:t>
            </w:r>
            <w:r w:rsidR="00C45E8E" w:rsidRPr="00341B40">
              <w:rPr>
                <w:b/>
              </w:rPr>
              <w:t>mpact</w:t>
            </w:r>
            <w:r w:rsidRPr="00341B40">
              <w:rPr>
                <w:b/>
              </w:rPr>
              <w:t xml:space="preserve"> Measures and Milestones to be achieved</w:t>
            </w:r>
          </w:p>
        </w:tc>
        <w:tc>
          <w:tcPr>
            <w:tcW w:w="1679" w:type="dxa"/>
            <w:shd w:val="clear" w:color="auto" w:fill="D9D9D9" w:themeFill="background1" w:themeFillShade="D9"/>
          </w:tcPr>
          <w:p w:rsidR="00C45E8E" w:rsidRPr="00341B40" w:rsidRDefault="0077429F" w:rsidP="00C34B62">
            <w:pPr>
              <w:rPr>
                <w:b/>
              </w:rPr>
            </w:pPr>
            <w:r w:rsidRPr="00341B40">
              <w:rPr>
                <w:b/>
              </w:rPr>
              <w:t xml:space="preserve">Start </w:t>
            </w:r>
            <w:r w:rsidR="00C45E8E" w:rsidRPr="00341B40">
              <w:rPr>
                <w:b/>
              </w:rPr>
              <w:t>Date</w:t>
            </w:r>
          </w:p>
        </w:tc>
        <w:tc>
          <w:tcPr>
            <w:tcW w:w="1453" w:type="dxa"/>
            <w:shd w:val="clear" w:color="auto" w:fill="D9D9D9" w:themeFill="background1" w:themeFillShade="D9"/>
          </w:tcPr>
          <w:p w:rsidR="00C45E8E" w:rsidRPr="00341B40" w:rsidRDefault="00A32493" w:rsidP="00C34B62">
            <w:pPr>
              <w:rPr>
                <w:b/>
              </w:rPr>
            </w:pPr>
            <w:r w:rsidRPr="00341B40">
              <w:rPr>
                <w:b/>
              </w:rPr>
              <w:t>By when</w:t>
            </w:r>
          </w:p>
        </w:tc>
        <w:tc>
          <w:tcPr>
            <w:tcW w:w="4903" w:type="dxa"/>
            <w:shd w:val="clear" w:color="auto" w:fill="D9D9D9" w:themeFill="background1" w:themeFillShade="D9"/>
          </w:tcPr>
          <w:p w:rsidR="00C45E8E" w:rsidRPr="00341B40" w:rsidRDefault="00C45E8E" w:rsidP="00C34B62">
            <w:pPr>
              <w:rPr>
                <w:b/>
              </w:rPr>
            </w:pPr>
            <w:r w:rsidRPr="00341B40">
              <w:rPr>
                <w:b/>
              </w:rPr>
              <w:t xml:space="preserve">Progress to date </w:t>
            </w:r>
          </w:p>
        </w:tc>
        <w:tc>
          <w:tcPr>
            <w:tcW w:w="1503" w:type="dxa"/>
            <w:shd w:val="clear" w:color="auto" w:fill="D9D9D9" w:themeFill="background1" w:themeFillShade="D9"/>
          </w:tcPr>
          <w:p w:rsidR="00C45E8E" w:rsidRPr="00341B40" w:rsidRDefault="00A32493" w:rsidP="00C34B62">
            <w:pPr>
              <w:rPr>
                <w:b/>
              </w:rPr>
            </w:pPr>
            <w:r w:rsidRPr="00341B40">
              <w:rPr>
                <w:b/>
              </w:rPr>
              <w:t>Action RAG</w:t>
            </w:r>
          </w:p>
        </w:tc>
      </w:tr>
      <w:tr w:rsidR="00273642" w:rsidTr="00974181">
        <w:tc>
          <w:tcPr>
            <w:tcW w:w="495" w:type="dxa"/>
            <w:vMerge w:val="restart"/>
          </w:tcPr>
          <w:p w:rsidR="00C45E8E" w:rsidRDefault="00C45E8E" w:rsidP="00C34B62">
            <w:r>
              <w:t>1.1</w:t>
            </w:r>
          </w:p>
        </w:tc>
        <w:tc>
          <w:tcPr>
            <w:tcW w:w="1615" w:type="dxa"/>
            <w:vMerge w:val="restart"/>
          </w:tcPr>
          <w:p w:rsidR="00C45E8E" w:rsidRDefault="00991131" w:rsidP="00C34B62">
            <w:pPr>
              <w:rPr>
                <w:rFonts w:ascii="Calibri" w:hAnsi="Calibri"/>
              </w:rPr>
            </w:pPr>
            <w:r>
              <w:rPr>
                <w:rFonts w:ascii="Calibri" w:hAnsi="Calibri"/>
              </w:rPr>
              <w:t xml:space="preserve">Director of CYPFS </w:t>
            </w:r>
            <w:r w:rsidR="00C45E8E">
              <w:rPr>
                <w:rFonts w:ascii="Calibri" w:hAnsi="Calibri"/>
              </w:rPr>
              <w:t>HCC</w:t>
            </w:r>
            <w:r>
              <w:rPr>
                <w:rFonts w:ascii="Calibri" w:hAnsi="Calibri"/>
              </w:rPr>
              <w:t xml:space="preserve"> </w:t>
            </w:r>
          </w:p>
          <w:p w:rsidR="00991131" w:rsidRDefault="00991131" w:rsidP="00C34B62">
            <w:pPr>
              <w:rPr>
                <w:rFonts w:ascii="Calibri" w:hAnsi="Calibri"/>
              </w:rPr>
            </w:pPr>
          </w:p>
          <w:p w:rsidR="00991131" w:rsidRDefault="00991131" w:rsidP="00C34B62">
            <w:pPr>
              <w:rPr>
                <w:rFonts w:ascii="Calibri" w:hAnsi="Calibri"/>
              </w:rPr>
            </w:pPr>
            <w:r>
              <w:rPr>
                <w:rFonts w:ascii="Calibri" w:hAnsi="Calibri"/>
              </w:rPr>
              <w:t xml:space="preserve">Assistant Director Learning and Skills HCC </w:t>
            </w:r>
          </w:p>
          <w:p w:rsidR="00EC57A8" w:rsidRDefault="00EC57A8" w:rsidP="00C34B62">
            <w:pPr>
              <w:rPr>
                <w:rFonts w:ascii="Calibri" w:hAnsi="Calibri"/>
              </w:rPr>
            </w:pPr>
          </w:p>
          <w:p w:rsidR="00C45E8E" w:rsidRDefault="00991131" w:rsidP="00C34B62">
            <w:pPr>
              <w:rPr>
                <w:rFonts w:ascii="Calibri" w:hAnsi="Calibri"/>
              </w:rPr>
            </w:pPr>
            <w:r>
              <w:rPr>
                <w:rFonts w:ascii="Calibri" w:hAnsi="Calibri"/>
              </w:rPr>
              <w:t xml:space="preserve">Director of Integrated Commissioning NHS Hull CCG </w:t>
            </w:r>
          </w:p>
          <w:p w:rsidR="00EC57A8" w:rsidRDefault="00EC57A8" w:rsidP="00C34B62">
            <w:pPr>
              <w:rPr>
                <w:rFonts w:ascii="Calibri" w:hAnsi="Calibri"/>
              </w:rPr>
            </w:pPr>
          </w:p>
          <w:p w:rsidR="00C45E8E" w:rsidRDefault="00C45E8E" w:rsidP="00C34B62">
            <w:pPr>
              <w:rPr>
                <w:rFonts w:ascii="Calibri" w:hAnsi="Calibri"/>
              </w:rPr>
            </w:pPr>
          </w:p>
          <w:p w:rsidR="00C45E8E" w:rsidRDefault="00C45E8E" w:rsidP="00C34B62">
            <w:pPr>
              <w:rPr>
                <w:rFonts w:ascii="Calibri" w:hAnsi="Calibri"/>
              </w:rPr>
            </w:pPr>
          </w:p>
          <w:p w:rsidR="00C45E8E" w:rsidRDefault="00C45E8E" w:rsidP="00C34B62">
            <w:pPr>
              <w:rPr>
                <w:rFonts w:ascii="Calibri" w:hAnsi="Calibri"/>
              </w:rPr>
            </w:pPr>
          </w:p>
          <w:p w:rsidR="00C45E8E" w:rsidRDefault="00C45E8E" w:rsidP="00C34B62">
            <w:pPr>
              <w:rPr>
                <w:rFonts w:ascii="Calibri" w:hAnsi="Calibri"/>
              </w:rPr>
            </w:pPr>
          </w:p>
          <w:p w:rsidR="00C45E8E" w:rsidRDefault="00C45E8E" w:rsidP="00C34B62">
            <w:pPr>
              <w:rPr>
                <w:rFonts w:ascii="Calibri" w:hAnsi="Calibri"/>
              </w:rPr>
            </w:pPr>
          </w:p>
        </w:tc>
        <w:tc>
          <w:tcPr>
            <w:tcW w:w="2149" w:type="dxa"/>
            <w:vMerge w:val="restart"/>
          </w:tcPr>
          <w:p w:rsidR="00C45E8E" w:rsidRDefault="00C45E8E" w:rsidP="00C34B62">
            <w:pPr>
              <w:rPr>
                <w:rFonts w:cs="Arial"/>
                <w:color w:val="000000"/>
              </w:rPr>
            </w:pPr>
            <w:r>
              <w:rPr>
                <w:rFonts w:cs="Arial"/>
                <w:color w:val="000000"/>
              </w:rPr>
              <w:t>Set the strategic direction for SEND including further strengthening the leadership and governance arrangements.</w:t>
            </w:r>
          </w:p>
          <w:p w:rsidR="00C45E8E" w:rsidRDefault="00C45E8E" w:rsidP="00C34B62">
            <w:pPr>
              <w:rPr>
                <w:rFonts w:cs="Arial"/>
                <w:color w:val="000000"/>
              </w:rPr>
            </w:pPr>
          </w:p>
          <w:p w:rsidR="00C45E8E" w:rsidRPr="002030BB" w:rsidRDefault="00C45E8E" w:rsidP="00687A07">
            <w:pPr>
              <w:jc w:val="center"/>
              <w:rPr>
                <w:rFonts w:cs="Arial"/>
                <w:color w:val="000000"/>
              </w:rPr>
            </w:pPr>
          </w:p>
        </w:tc>
        <w:tc>
          <w:tcPr>
            <w:tcW w:w="2586" w:type="dxa"/>
          </w:tcPr>
          <w:p w:rsidR="00C45E8E" w:rsidRDefault="00C45E8E" w:rsidP="00B57F04">
            <w:r>
              <w:t>Action 1.1.1</w:t>
            </w:r>
          </w:p>
          <w:p w:rsidR="00C45E8E" w:rsidRPr="00B57F04" w:rsidRDefault="00C45E8E" w:rsidP="00B57F04">
            <w:r w:rsidRPr="00B57F04">
              <w:t>Review and refresh the Hull SEND strategy.</w:t>
            </w:r>
          </w:p>
          <w:p w:rsidR="00C45E8E" w:rsidRDefault="00C45E8E" w:rsidP="00B73368"/>
        </w:tc>
        <w:tc>
          <w:tcPr>
            <w:tcW w:w="1785" w:type="dxa"/>
          </w:tcPr>
          <w:p w:rsidR="00C45E8E" w:rsidRPr="002C0C92" w:rsidRDefault="00C45E8E" w:rsidP="00C34B62">
            <w:pPr>
              <w:pStyle w:val="Default"/>
              <w:rPr>
                <w:rFonts w:asciiTheme="minorHAnsi" w:hAnsiTheme="minorHAnsi"/>
                <w:sz w:val="22"/>
                <w:szCs w:val="22"/>
              </w:rPr>
            </w:pPr>
            <w:r>
              <w:rPr>
                <w:rFonts w:asciiTheme="minorHAnsi" w:hAnsiTheme="minorHAnsi"/>
                <w:sz w:val="22"/>
                <w:szCs w:val="22"/>
              </w:rPr>
              <w:t>Strategy that is reflective of current</w:t>
            </w:r>
            <w:r w:rsidR="0050136B">
              <w:rPr>
                <w:rFonts w:asciiTheme="minorHAnsi" w:hAnsiTheme="minorHAnsi"/>
                <w:sz w:val="22"/>
                <w:szCs w:val="22"/>
              </w:rPr>
              <w:t xml:space="preserve"> needs and delivery mechanisms.</w:t>
            </w:r>
          </w:p>
        </w:tc>
        <w:tc>
          <w:tcPr>
            <w:tcW w:w="2982" w:type="dxa"/>
          </w:tcPr>
          <w:p w:rsidR="00C45E8E" w:rsidRPr="002C0C92" w:rsidRDefault="00C45E8E" w:rsidP="00C34B62">
            <w:pPr>
              <w:pStyle w:val="Default"/>
              <w:rPr>
                <w:rFonts w:asciiTheme="minorHAnsi" w:hAnsiTheme="minorHAnsi"/>
                <w:sz w:val="22"/>
                <w:szCs w:val="22"/>
              </w:rPr>
            </w:pPr>
            <w:r>
              <w:rPr>
                <w:rFonts w:asciiTheme="minorHAnsi" w:hAnsiTheme="minorHAnsi"/>
                <w:sz w:val="22"/>
                <w:szCs w:val="22"/>
              </w:rPr>
              <w:t>SEND Strategy coproduced and launched.</w:t>
            </w:r>
          </w:p>
        </w:tc>
        <w:tc>
          <w:tcPr>
            <w:tcW w:w="1679" w:type="dxa"/>
          </w:tcPr>
          <w:p w:rsidR="00C45E8E" w:rsidRPr="009231F7" w:rsidRDefault="00C45E8E" w:rsidP="00C34B62">
            <w:pPr>
              <w:pStyle w:val="Default"/>
              <w:rPr>
                <w:rFonts w:asciiTheme="minorHAnsi" w:hAnsiTheme="minorHAnsi"/>
                <w:sz w:val="22"/>
                <w:szCs w:val="22"/>
              </w:rPr>
            </w:pPr>
            <w:r w:rsidRPr="009231F7">
              <w:rPr>
                <w:rFonts w:asciiTheme="minorHAnsi" w:hAnsiTheme="minorHAnsi"/>
                <w:sz w:val="22"/>
                <w:szCs w:val="22"/>
              </w:rPr>
              <w:t>June 2020</w:t>
            </w:r>
          </w:p>
        </w:tc>
        <w:tc>
          <w:tcPr>
            <w:tcW w:w="1453" w:type="dxa"/>
          </w:tcPr>
          <w:p w:rsidR="00C45E8E" w:rsidRPr="009231F7" w:rsidRDefault="0077429F" w:rsidP="00C34B62">
            <w:pPr>
              <w:pStyle w:val="Default"/>
              <w:rPr>
                <w:rFonts w:asciiTheme="minorHAnsi" w:hAnsiTheme="minorHAnsi"/>
                <w:sz w:val="22"/>
                <w:szCs w:val="22"/>
              </w:rPr>
            </w:pPr>
            <w:r w:rsidRPr="009231F7">
              <w:rPr>
                <w:rFonts w:asciiTheme="minorHAnsi" w:hAnsiTheme="minorHAnsi"/>
                <w:sz w:val="22"/>
                <w:szCs w:val="22"/>
              </w:rPr>
              <w:t>September 2020</w:t>
            </w:r>
          </w:p>
        </w:tc>
        <w:tc>
          <w:tcPr>
            <w:tcW w:w="4903" w:type="dxa"/>
          </w:tcPr>
          <w:p w:rsidR="00C07E6D" w:rsidRDefault="00C07E6D" w:rsidP="00C34B62">
            <w:pPr>
              <w:pStyle w:val="Default"/>
              <w:rPr>
                <w:rFonts w:asciiTheme="minorHAnsi" w:hAnsiTheme="minorHAnsi"/>
                <w:color w:val="FF0000"/>
                <w:sz w:val="22"/>
                <w:szCs w:val="22"/>
              </w:rPr>
            </w:pPr>
            <w:r>
              <w:rPr>
                <w:rFonts w:asciiTheme="minorHAnsi" w:hAnsiTheme="minorHAnsi"/>
                <w:color w:val="FF0000"/>
                <w:sz w:val="22"/>
                <w:szCs w:val="22"/>
              </w:rPr>
              <w:t>June 2020 update:</w:t>
            </w:r>
          </w:p>
          <w:p w:rsidR="00C07E6D" w:rsidRPr="00C07E6D" w:rsidRDefault="00C07E6D" w:rsidP="00C34B62">
            <w:pPr>
              <w:pStyle w:val="Default"/>
              <w:rPr>
                <w:rFonts w:asciiTheme="minorHAnsi" w:hAnsiTheme="minorHAnsi"/>
                <w:color w:val="FF0000"/>
                <w:sz w:val="22"/>
                <w:szCs w:val="22"/>
              </w:rPr>
            </w:pPr>
            <w:r>
              <w:rPr>
                <w:rFonts w:asciiTheme="minorHAnsi" w:hAnsiTheme="minorHAnsi"/>
                <w:color w:val="FF0000"/>
                <w:sz w:val="22"/>
                <w:szCs w:val="22"/>
              </w:rPr>
              <w:t>Unavoidable delay due to C19 emergency response. SEND Strategy will be refreshed alongside the Joint Commissioning Strategy. Needs analysis is almost complete.</w:t>
            </w:r>
          </w:p>
          <w:p w:rsidR="00C07E6D" w:rsidRDefault="00C07E6D" w:rsidP="00C34B62">
            <w:pPr>
              <w:pStyle w:val="Default"/>
              <w:rPr>
                <w:rFonts w:asciiTheme="minorHAnsi" w:hAnsiTheme="minorHAnsi"/>
                <w:sz w:val="22"/>
                <w:szCs w:val="22"/>
              </w:rPr>
            </w:pPr>
          </w:p>
          <w:p w:rsidR="00C45E8E" w:rsidRPr="009231F7" w:rsidRDefault="00C45E8E" w:rsidP="00C34B62">
            <w:pPr>
              <w:pStyle w:val="Default"/>
              <w:rPr>
                <w:rFonts w:asciiTheme="minorHAnsi" w:hAnsiTheme="minorHAnsi"/>
                <w:sz w:val="22"/>
                <w:szCs w:val="22"/>
              </w:rPr>
            </w:pPr>
            <w:r w:rsidRPr="009231F7">
              <w:rPr>
                <w:rFonts w:asciiTheme="minorHAnsi" w:hAnsiTheme="minorHAnsi"/>
                <w:sz w:val="22"/>
                <w:szCs w:val="22"/>
              </w:rPr>
              <w:t>Early discussions of approach undertaken, particularly in respect of needs analysis.</w:t>
            </w:r>
          </w:p>
        </w:tc>
        <w:tc>
          <w:tcPr>
            <w:tcW w:w="1503" w:type="dxa"/>
            <w:shd w:val="clear" w:color="auto" w:fill="FFFF00"/>
          </w:tcPr>
          <w:p w:rsidR="00C45E8E" w:rsidRPr="002C0C92" w:rsidRDefault="00C45E8E" w:rsidP="00C34B62">
            <w:pPr>
              <w:pStyle w:val="Default"/>
              <w:rPr>
                <w:rFonts w:asciiTheme="minorHAnsi" w:hAnsiTheme="minorHAnsi"/>
                <w:sz w:val="22"/>
                <w:szCs w:val="22"/>
              </w:rPr>
            </w:pPr>
            <w:r w:rsidRPr="00DC7756">
              <w:rPr>
                <w:rFonts w:asciiTheme="minorHAnsi" w:hAnsiTheme="minorHAnsi"/>
                <w:sz w:val="22"/>
                <w:szCs w:val="22"/>
              </w:rPr>
              <w:t>In progress</w:t>
            </w:r>
          </w:p>
        </w:tc>
      </w:tr>
      <w:tr w:rsidR="00273642" w:rsidTr="00974181">
        <w:tc>
          <w:tcPr>
            <w:tcW w:w="495" w:type="dxa"/>
            <w:vMerge/>
          </w:tcPr>
          <w:p w:rsidR="00C45E8E" w:rsidRDefault="00C45E8E" w:rsidP="00C34B62"/>
        </w:tc>
        <w:tc>
          <w:tcPr>
            <w:tcW w:w="1615" w:type="dxa"/>
            <w:vMerge/>
          </w:tcPr>
          <w:p w:rsidR="00C45E8E" w:rsidRDefault="00C45E8E" w:rsidP="00C34B62">
            <w:pPr>
              <w:rPr>
                <w:rFonts w:ascii="Calibri" w:hAnsi="Calibri"/>
              </w:rPr>
            </w:pPr>
          </w:p>
        </w:tc>
        <w:tc>
          <w:tcPr>
            <w:tcW w:w="2149" w:type="dxa"/>
            <w:vMerge/>
          </w:tcPr>
          <w:p w:rsidR="00C45E8E" w:rsidRDefault="00C45E8E" w:rsidP="00C34B62">
            <w:pPr>
              <w:rPr>
                <w:rFonts w:cs="Arial"/>
                <w:color w:val="000000"/>
              </w:rPr>
            </w:pPr>
          </w:p>
        </w:tc>
        <w:tc>
          <w:tcPr>
            <w:tcW w:w="2586" w:type="dxa"/>
          </w:tcPr>
          <w:p w:rsidR="00C45E8E" w:rsidRDefault="00C45E8E" w:rsidP="00B73368">
            <w:r>
              <w:t>Action 1.1.2</w:t>
            </w:r>
          </w:p>
          <w:p w:rsidR="00C45E8E" w:rsidRDefault="00C45E8E" w:rsidP="00B73368">
            <w:r>
              <w:t>Strengthen the SEND Board Terms of Reference and membership.</w:t>
            </w:r>
          </w:p>
        </w:tc>
        <w:tc>
          <w:tcPr>
            <w:tcW w:w="1785" w:type="dxa"/>
          </w:tcPr>
          <w:p w:rsidR="00C45E8E" w:rsidRPr="002C0C92" w:rsidRDefault="00C45E8E" w:rsidP="00D66825">
            <w:pPr>
              <w:pStyle w:val="Default"/>
              <w:rPr>
                <w:rFonts w:asciiTheme="minorHAnsi" w:hAnsiTheme="minorHAnsi"/>
                <w:sz w:val="22"/>
                <w:szCs w:val="22"/>
              </w:rPr>
            </w:pPr>
            <w:r>
              <w:rPr>
                <w:rFonts w:asciiTheme="minorHAnsi" w:hAnsiTheme="minorHAnsi"/>
                <w:sz w:val="22"/>
                <w:szCs w:val="22"/>
              </w:rPr>
              <w:t>Assurance that SEND has approp</w:t>
            </w:r>
            <w:r w:rsidR="0050136B">
              <w:rPr>
                <w:rFonts w:asciiTheme="minorHAnsi" w:hAnsiTheme="minorHAnsi"/>
                <w:sz w:val="22"/>
                <w:szCs w:val="22"/>
              </w:rPr>
              <w:t>riate leadership and oversight.</w:t>
            </w:r>
          </w:p>
        </w:tc>
        <w:tc>
          <w:tcPr>
            <w:tcW w:w="2982" w:type="dxa"/>
          </w:tcPr>
          <w:p w:rsidR="00C45E8E" w:rsidRDefault="00C45E8E" w:rsidP="00C34B62">
            <w:pPr>
              <w:pStyle w:val="Default"/>
              <w:rPr>
                <w:rFonts w:asciiTheme="minorHAnsi" w:hAnsiTheme="minorHAnsi"/>
                <w:sz w:val="22"/>
                <w:szCs w:val="22"/>
              </w:rPr>
            </w:pPr>
            <w:r>
              <w:rPr>
                <w:rFonts w:asciiTheme="minorHAnsi" w:hAnsiTheme="minorHAnsi"/>
                <w:sz w:val="22"/>
                <w:szCs w:val="22"/>
              </w:rPr>
              <w:t>Ownership, engagement and focus on SEND priorities through regular meetings of the appropriate leadership.</w:t>
            </w:r>
          </w:p>
          <w:p w:rsidR="00C45E8E" w:rsidRPr="002C0C92" w:rsidRDefault="00C45E8E" w:rsidP="00C34B62">
            <w:pPr>
              <w:pStyle w:val="Default"/>
              <w:rPr>
                <w:rFonts w:asciiTheme="minorHAnsi" w:hAnsiTheme="minorHAnsi"/>
                <w:sz w:val="22"/>
                <w:szCs w:val="22"/>
              </w:rPr>
            </w:pPr>
          </w:p>
        </w:tc>
        <w:tc>
          <w:tcPr>
            <w:tcW w:w="1679" w:type="dxa"/>
          </w:tcPr>
          <w:p w:rsidR="00C45E8E" w:rsidRPr="009231F7" w:rsidRDefault="0077429F" w:rsidP="00C34B62">
            <w:pPr>
              <w:pStyle w:val="Default"/>
              <w:rPr>
                <w:rFonts w:asciiTheme="minorHAnsi" w:hAnsiTheme="minorHAnsi"/>
                <w:sz w:val="22"/>
                <w:szCs w:val="22"/>
              </w:rPr>
            </w:pPr>
            <w:r w:rsidRPr="009231F7">
              <w:rPr>
                <w:rFonts w:asciiTheme="minorHAnsi" w:hAnsiTheme="minorHAnsi"/>
                <w:sz w:val="22"/>
                <w:szCs w:val="22"/>
              </w:rPr>
              <w:t xml:space="preserve">November </w:t>
            </w:r>
            <w:r w:rsidR="00C45E8E" w:rsidRPr="009231F7">
              <w:rPr>
                <w:rFonts w:asciiTheme="minorHAnsi" w:hAnsiTheme="minorHAnsi"/>
                <w:sz w:val="22"/>
                <w:szCs w:val="22"/>
              </w:rPr>
              <w:t>2019</w:t>
            </w:r>
          </w:p>
        </w:tc>
        <w:tc>
          <w:tcPr>
            <w:tcW w:w="1453" w:type="dxa"/>
          </w:tcPr>
          <w:p w:rsidR="00C45E8E" w:rsidRPr="009231F7" w:rsidRDefault="0077429F" w:rsidP="00C34B62">
            <w:pPr>
              <w:pStyle w:val="Default"/>
              <w:rPr>
                <w:rFonts w:asciiTheme="minorHAnsi" w:hAnsiTheme="minorHAnsi"/>
                <w:sz w:val="22"/>
                <w:szCs w:val="22"/>
              </w:rPr>
            </w:pPr>
            <w:r w:rsidRPr="009231F7">
              <w:rPr>
                <w:rFonts w:asciiTheme="minorHAnsi" w:hAnsiTheme="minorHAnsi"/>
                <w:sz w:val="22"/>
                <w:szCs w:val="22"/>
              </w:rPr>
              <w:t>December 2019</w:t>
            </w:r>
          </w:p>
        </w:tc>
        <w:tc>
          <w:tcPr>
            <w:tcW w:w="4903" w:type="dxa"/>
          </w:tcPr>
          <w:p w:rsidR="00C45E8E" w:rsidRPr="002434CD" w:rsidRDefault="00C45E8E" w:rsidP="00C34B62">
            <w:pPr>
              <w:pStyle w:val="Default"/>
              <w:rPr>
                <w:rFonts w:asciiTheme="minorHAnsi" w:hAnsiTheme="minorHAnsi"/>
                <w:sz w:val="22"/>
                <w:szCs w:val="22"/>
              </w:rPr>
            </w:pPr>
            <w:r w:rsidRPr="002434CD">
              <w:rPr>
                <w:rFonts w:asciiTheme="minorHAnsi" w:hAnsiTheme="minorHAnsi"/>
                <w:sz w:val="22"/>
                <w:szCs w:val="22"/>
              </w:rPr>
              <w:t>SEND TOR approved at SEND Strategic Board</w:t>
            </w:r>
            <w:r w:rsidR="00991131" w:rsidRPr="002434CD">
              <w:rPr>
                <w:rFonts w:asciiTheme="minorHAnsi" w:hAnsiTheme="minorHAnsi"/>
                <w:sz w:val="22"/>
                <w:szCs w:val="22"/>
              </w:rPr>
              <w:t xml:space="preserve"> (Completed December 2019.  Final version approved March 2020)</w:t>
            </w:r>
          </w:p>
        </w:tc>
        <w:tc>
          <w:tcPr>
            <w:tcW w:w="1503" w:type="dxa"/>
            <w:shd w:val="clear" w:color="auto" w:fill="7030A0"/>
          </w:tcPr>
          <w:p w:rsidR="00C45E8E" w:rsidRPr="002C0C92" w:rsidRDefault="00C45E8E" w:rsidP="00C34B62">
            <w:pPr>
              <w:pStyle w:val="Default"/>
              <w:rPr>
                <w:rFonts w:asciiTheme="minorHAnsi" w:hAnsiTheme="minorHAnsi"/>
                <w:sz w:val="22"/>
                <w:szCs w:val="22"/>
              </w:rPr>
            </w:pPr>
            <w:r>
              <w:rPr>
                <w:rFonts w:asciiTheme="minorHAnsi" w:hAnsiTheme="minorHAnsi"/>
                <w:sz w:val="22"/>
                <w:szCs w:val="22"/>
              </w:rPr>
              <w:t>Complete</w:t>
            </w:r>
          </w:p>
        </w:tc>
      </w:tr>
      <w:tr w:rsidR="00273642" w:rsidTr="00974181">
        <w:tc>
          <w:tcPr>
            <w:tcW w:w="495" w:type="dxa"/>
            <w:vMerge/>
          </w:tcPr>
          <w:p w:rsidR="00C45E8E" w:rsidRDefault="00C45E8E" w:rsidP="00C34B62"/>
        </w:tc>
        <w:tc>
          <w:tcPr>
            <w:tcW w:w="1615" w:type="dxa"/>
            <w:vMerge/>
          </w:tcPr>
          <w:p w:rsidR="00C45E8E" w:rsidRDefault="00C45E8E" w:rsidP="00C34B62">
            <w:pPr>
              <w:rPr>
                <w:rFonts w:ascii="Calibri" w:hAnsi="Calibri"/>
              </w:rPr>
            </w:pPr>
          </w:p>
        </w:tc>
        <w:tc>
          <w:tcPr>
            <w:tcW w:w="2149" w:type="dxa"/>
            <w:vMerge/>
          </w:tcPr>
          <w:p w:rsidR="00C45E8E" w:rsidRDefault="00C45E8E" w:rsidP="00C34B62">
            <w:pPr>
              <w:rPr>
                <w:rFonts w:cs="Arial"/>
                <w:color w:val="000000"/>
              </w:rPr>
            </w:pPr>
          </w:p>
        </w:tc>
        <w:tc>
          <w:tcPr>
            <w:tcW w:w="2586" w:type="dxa"/>
          </w:tcPr>
          <w:p w:rsidR="00C45E8E" w:rsidRDefault="00C45E8E" w:rsidP="00B73368">
            <w:r>
              <w:t>Action 1.1.3</w:t>
            </w:r>
          </w:p>
          <w:p w:rsidR="00C45E8E" w:rsidRDefault="00C45E8E" w:rsidP="00B73368">
            <w:r>
              <w:t>Establish an annual programme for the review and refresh of all key SEND document</w:t>
            </w:r>
            <w:r w:rsidR="0050136B">
              <w:t>s via the SEND Strategic Board.</w:t>
            </w:r>
          </w:p>
        </w:tc>
        <w:tc>
          <w:tcPr>
            <w:tcW w:w="1785" w:type="dxa"/>
          </w:tcPr>
          <w:p w:rsidR="00C45E8E" w:rsidRPr="002C0C92" w:rsidRDefault="00C45E8E" w:rsidP="00C34B62">
            <w:pPr>
              <w:pStyle w:val="Default"/>
              <w:rPr>
                <w:rFonts w:asciiTheme="minorHAnsi" w:hAnsiTheme="minorHAnsi"/>
                <w:sz w:val="22"/>
                <w:szCs w:val="22"/>
              </w:rPr>
            </w:pPr>
            <w:r>
              <w:rPr>
                <w:rFonts w:asciiTheme="minorHAnsi" w:hAnsiTheme="minorHAnsi"/>
                <w:sz w:val="22"/>
                <w:szCs w:val="22"/>
              </w:rPr>
              <w:t xml:space="preserve">Systematic visibility to SEND Strategic Board members of the </w:t>
            </w:r>
          </w:p>
        </w:tc>
        <w:tc>
          <w:tcPr>
            <w:tcW w:w="2982" w:type="dxa"/>
          </w:tcPr>
          <w:p w:rsidR="00C45E8E" w:rsidRPr="002C0C92" w:rsidRDefault="00C45E8E" w:rsidP="00C34B62">
            <w:pPr>
              <w:pStyle w:val="Default"/>
              <w:rPr>
                <w:rFonts w:asciiTheme="minorHAnsi" w:hAnsiTheme="minorHAnsi"/>
                <w:sz w:val="22"/>
                <w:szCs w:val="22"/>
              </w:rPr>
            </w:pPr>
            <w:r>
              <w:rPr>
                <w:rFonts w:asciiTheme="minorHAnsi" w:hAnsiTheme="minorHAnsi"/>
                <w:sz w:val="22"/>
                <w:szCs w:val="22"/>
              </w:rPr>
              <w:t>Agendas and papers of the SEND Strategic Board reflect the agreed programme.</w:t>
            </w:r>
          </w:p>
        </w:tc>
        <w:tc>
          <w:tcPr>
            <w:tcW w:w="1679" w:type="dxa"/>
          </w:tcPr>
          <w:p w:rsidR="00C45E8E" w:rsidRPr="009231F7" w:rsidRDefault="00C45E8E" w:rsidP="00C34B62">
            <w:pPr>
              <w:pStyle w:val="Default"/>
              <w:rPr>
                <w:rFonts w:asciiTheme="minorHAnsi" w:hAnsiTheme="minorHAnsi"/>
                <w:sz w:val="22"/>
                <w:szCs w:val="22"/>
              </w:rPr>
            </w:pPr>
            <w:r w:rsidRPr="009231F7">
              <w:rPr>
                <w:rFonts w:asciiTheme="minorHAnsi" w:hAnsiTheme="minorHAnsi"/>
                <w:sz w:val="22"/>
                <w:szCs w:val="22"/>
              </w:rPr>
              <w:t>January 2020</w:t>
            </w:r>
          </w:p>
        </w:tc>
        <w:tc>
          <w:tcPr>
            <w:tcW w:w="1453" w:type="dxa"/>
          </w:tcPr>
          <w:p w:rsidR="00C45E8E" w:rsidRPr="009231F7" w:rsidRDefault="0077429F" w:rsidP="00C34B62">
            <w:pPr>
              <w:pStyle w:val="Default"/>
              <w:rPr>
                <w:rFonts w:asciiTheme="minorHAnsi" w:hAnsiTheme="minorHAnsi"/>
                <w:sz w:val="22"/>
                <w:szCs w:val="22"/>
              </w:rPr>
            </w:pPr>
            <w:r w:rsidRPr="009231F7">
              <w:rPr>
                <w:rFonts w:asciiTheme="minorHAnsi" w:hAnsiTheme="minorHAnsi"/>
                <w:sz w:val="22"/>
                <w:szCs w:val="22"/>
              </w:rPr>
              <w:t>March 2020</w:t>
            </w:r>
          </w:p>
        </w:tc>
        <w:tc>
          <w:tcPr>
            <w:tcW w:w="4903" w:type="dxa"/>
          </w:tcPr>
          <w:p w:rsidR="00C07E6D" w:rsidRDefault="00C07E6D" w:rsidP="00C34B62">
            <w:pPr>
              <w:pStyle w:val="Default"/>
              <w:rPr>
                <w:rFonts w:asciiTheme="minorHAnsi" w:hAnsiTheme="minorHAnsi"/>
                <w:color w:val="FF0000"/>
                <w:sz w:val="22"/>
                <w:szCs w:val="22"/>
              </w:rPr>
            </w:pPr>
            <w:r>
              <w:rPr>
                <w:rFonts w:asciiTheme="minorHAnsi" w:hAnsiTheme="minorHAnsi"/>
                <w:color w:val="FF0000"/>
                <w:sz w:val="22"/>
                <w:szCs w:val="22"/>
              </w:rPr>
              <w:t>June 2020 update:</w:t>
            </w:r>
          </w:p>
          <w:p w:rsidR="00C07E6D" w:rsidRPr="00C07E6D" w:rsidRDefault="00C07E6D" w:rsidP="00C34B62">
            <w:pPr>
              <w:pStyle w:val="Default"/>
              <w:rPr>
                <w:rFonts w:asciiTheme="minorHAnsi" w:hAnsiTheme="minorHAnsi"/>
                <w:color w:val="FF0000"/>
                <w:sz w:val="22"/>
                <w:szCs w:val="22"/>
              </w:rPr>
            </w:pPr>
            <w:r>
              <w:rPr>
                <w:rFonts w:asciiTheme="minorHAnsi" w:hAnsiTheme="minorHAnsi"/>
                <w:color w:val="FF0000"/>
                <w:sz w:val="22"/>
                <w:szCs w:val="22"/>
              </w:rPr>
              <w:t>Development of the annual programme for the SEND Strategic Board has been slower than anticipated, however the Board agendas are structured and cover the breadth of SEND subject matter beyond the C19 emergency response.</w:t>
            </w:r>
          </w:p>
          <w:p w:rsidR="00C07E6D" w:rsidRDefault="00C07E6D" w:rsidP="00C34B62">
            <w:pPr>
              <w:pStyle w:val="Default"/>
              <w:rPr>
                <w:rFonts w:asciiTheme="minorHAnsi" w:hAnsiTheme="minorHAnsi"/>
                <w:sz w:val="22"/>
                <w:szCs w:val="22"/>
              </w:rPr>
            </w:pPr>
          </w:p>
          <w:p w:rsidR="00C45E8E" w:rsidRPr="002434CD" w:rsidRDefault="006A2FDF" w:rsidP="00C34B62">
            <w:pPr>
              <w:pStyle w:val="Default"/>
              <w:rPr>
                <w:rFonts w:asciiTheme="minorHAnsi" w:hAnsiTheme="minorHAnsi"/>
                <w:sz w:val="22"/>
                <w:szCs w:val="22"/>
              </w:rPr>
            </w:pPr>
            <w:r w:rsidRPr="002434CD">
              <w:rPr>
                <w:rFonts w:asciiTheme="minorHAnsi" w:hAnsiTheme="minorHAnsi"/>
                <w:sz w:val="22"/>
                <w:szCs w:val="22"/>
              </w:rPr>
              <w:t>Work plan</w:t>
            </w:r>
            <w:r w:rsidR="00C45E8E" w:rsidRPr="002434CD">
              <w:rPr>
                <w:rFonts w:asciiTheme="minorHAnsi" w:hAnsiTheme="minorHAnsi"/>
                <w:sz w:val="22"/>
                <w:szCs w:val="22"/>
              </w:rPr>
              <w:t xml:space="preserve"> for the SEND Strategic Board being drafted.</w:t>
            </w:r>
          </w:p>
        </w:tc>
        <w:tc>
          <w:tcPr>
            <w:tcW w:w="1503" w:type="dxa"/>
            <w:shd w:val="clear" w:color="auto" w:fill="FFFF00"/>
          </w:tcPr>
          <w:p w:rsidR="00C45E8E" w:rsidRPr="002C0C92" w:rsidRDefault="00C45E8E" w:rsidP="00C34B62">
            <w:pPr>
              <w:pStyle w:val="Default"/>
              <w:rPr>
                <w:rFonts w:asciiTheme="minorHAnsi" w:hAnsiTheme="minorHAnsi"/>
                <w:sz w:val="22"/>
                <w:szCs w:val="22"/>
              </w:rPr>
            </w:pPr>
            <w:r>
              <w:rPr>
                <w:rFonts w:asciiTheme="minorHAnsi" w:hAnsiTheme="minorHAnsi"/>
                <w:sz w:val="22"/>
                <w:szCs w:val="22"/>
              </w:rPr>
              <w:t>In progress</w:t>
            </w:r>
          </w:p>
        </w:tc>
      </w:tr>
      <w:tr w:rsidR="00273642" w:rsidTr="00974181">
        <w:tc>
          <w:tcPr>
            <w:tcW w:w="495" w:type="dxa"/>
            <w:vMerge/>
          </w:tcPr>
          <w:p w:rsidR="00C45E8E" w:rsidRDefault="00C45E8E" w:rsidP="00C34B62"/>
        </w:tc>
        <w:tc>
          <w:tcPr>
            <w:tcW w:w="1615" w:type="dxa"/>
            <w:vMerge/>
          </w:tcPr>
          <w:p w:rsidR="00C45E8E" w:rsidRDefault="00C45E8E" w:rsidP="00C34B62">
            <w:pPr>
              <w:rPr>
                <w:rFonts w:ascii="Calibri" w:hAnsi="Calibri"/>
              </w:rPr>
            </w:pPr>
          </w:p>
        </w:tc>
        <w:tc>
          <w:tcPr>
            <w:tcW w:w="2149" w:type="dxa"/>
            <w:vMerge/>
          </w:tcPr>
          <w:p w:rsidR="00C45E8E" w:rsidRDefault="00C45E8E" w:rsidP="00C34B62">
            <w:pPr>
              <w:rPr>
                <w:rFonts w:cs="Arial"/>
                <w:color w:val="000000"/>
              </w:rPr>
            </w:pPr>
          </w:p>
        </w:tc>
        <w:tc>
          <w:tcPr>
            <w:tcW w:w="2586" w:type="dxa"/>
          </w:tcPr>
          <w:p w:rsidR="00C45E8E" w:rsidRDefault="00C45E8E" w:rsidP="00B73368">
            <w:r>
              <w:t>Action 1.1.4</w:t>
            </w:r>
          </w:p>
          <w:p w:rsidR="00C45E8E" w:rsidRPr="00B57F04" w:rsidRDefault="00C45E8E" w:rsidP="009231F7">
            <w:r>
              <w:t>Esta</w:t>
            </w:r>
            <w:r w:rsidR="009231F7">
              <w:t>blish a SEND Delivery Group</w:t>
            </w:r>
            <w:r>
              <w:t>.</w:t>
            </w:r>
          </w:p>
        </w:tc>
        <w:tc>
          <w:tcPr>
            <w:tcW w:w="1785" w:type="dxa"/>
          </w:tcPr>
          <w:p w:rsidR="00C45E8E" w:rsidRPr="002C0C92" w:rsidRDefault="00C45E8E" w:rsidP="00C34B62">
            <w:pPr>
              <w:pStyle w:val="Default"/>
              <w:rPr>
                <w:rFonts w:asciiTheme="minorHAnsi" w:hAnsiTheme="minorHAnsi"/>
                <w:sz w:val="22"/>
                <w:szCs w:val="22"/>
              </w:rPr>
            </w:pPr>
            <w:r>
              <w:rPr>
                <w:rFonts w:asciiTheme="minorHAnsi" w:hAnsiTheme="minorHAnsi"/>
                <w:sz w:val="22"/>
                <w:szCs w:val="22"/>
              </w:rPr>
              <w:t>Accountability for the delivery of the Improvement Plan and maintainin</w:t>
            </w:r>
            <w:r w:rsidR="0050136B">
              <w:rPr>
                <w:rFonts w:asciiTheme="minorHAnsi" w:hAnsiTheme="minorHAnsi"/>
                <w:sz w:val="22"/>
                <w:szCs w:val="22"/>
              </w:rPr>
              <w:t>g all aspects of SEND delivery.</w:t>
            </w:r>
          </w:p>
        </w:tc>
        <w:tc>
          <w:tcPr>
            <w:tcW w:w="2982" w:type="dxa"/>
          </w:tcPr>
          <w:p w:rsidR="00C45E8E" w:rsidRDefault="00C45E8E" w:rsidP="00687A07">
            <w:pPr>
              <w:pStyle w:val="Default"/>
              <w:rPr>
                <w:rFonts w:asciiTheme="minorHAnsi" w:hAnsiTheme="minorHAnsi"/>
                <w:sz w:val="22"/>
                <w:szCs w:val="22"/>
              </w:rPr>
            </w:pPr>
            <w:r>
              <w:rPr>
                <w:rFonts w:asciiTheme="minorHAnsi" w:hAnsiTheme="minorHAnsi"/>
                <w:sz w:val="22"/>
                <w:szCs w:val="22"/>
              </w:rPr>
              <w:t xml:space="preserve">Metrics and qualitative measures of SEND delivery are improved. </w:t>
            </w:r>
          </w:p>
          <w:p w:rsidR="00C45E8E" w:rsidRPr="002C0C92" w:rsidRDefault="00C45E8E" w:rsidP="00B7583F">
            <w:pPr>
              <w:pStyle w:val="Default"/>
              <w:rPr>
                <w:rFonts w:asciiTheme="minorHAnsi" w:hAnsiTheme="minorHAnsi"/>
                <w:sz w:val="22"/>
                <w:szCs w:val="22"/>
              </w:rPr>
            </w:pPr>
            <w:r>
              <w:rPr>
                <w:rFonts w:asciiTheme="minorHAnsi" w:hAnsiTheme="minorHAnsi"/>
                <w:sz w:val="22"/>
                <w:szCs w:val="22"/>
              </w:rPr>
              <w:t>Overarching dashboard is agreed and reported on monthly in SEND managers meetings.</w:t>
            </w:r>
          </w:p>
        </w:tc>
        <w:tc>
          <w:tcPr>
            <w:tcW w:w="1679" w:type="dxa"/>
          </w:tcPr>
          <w:p w:rsidR="00C45E8E" w:rsidRPr="009231F7" w:rsidRDefault="00C45E8E" w:rsidP="00C34B62">
            <w:pPr>
              <w:pStyle w:val="Default"/>
              <w:rPr>
                <w:rFonts w:asciiTheme="minorHAnsi" w:hAnsiTheme="minorHAnsi"/>
                <w:sz w:val="22"/>
                <w:szCs w:val="22"/>
              </w:rPr>
            </w:pPr>
            <w:r w:rsidRPr="009231F7">
              <w:rPr>
                <w:rFonts w:asciiTheme="minorHAnsi" w:hAnsiTheme="minorHAnsi"/>
                <w:sz w:val="22"/>
                <w:szCs w:val="22"/>
              </w:rPr>
              <w:t>January 2020</w:t>
            </w:r>
          </w:p>
        </w:tc>
        <w:tc>
          <w:tcPr>
            <w:tcW w:w="1453" w:type="dxa"/>
          </w:tcPr>
          <w:p w:rsidR="00C45E8E" w:rsidRPr="009231F7" w:rsidRDefault="0077429F" w:rsidP="00C34B62">
            <w:pPr>
              <w:pStyle w:val="Default"/>
              <w:rPr>
                <w:rFonts w:asciiTheme="minorHAnsi" w:hAnsiTheme="minorHAnsi"/>
                <w:sz w:val="22"/>
                <w:szCs w:val="22"/>
              </w:rPr>
            </w:pPr>
            <w:r w:rsidRPr="009231F7">
              <w:rPr>
                <w:rFonts w:asciiTheme="minorHAnsi" w:hAnsiTheme="minorHAnsi"/>
                <w:sz w:val="22"/>
                <w:szCs w:val="22"/>
              </w:rPr>
              <w:t>February 2020</w:t>
            </w:r>
          </w:p>
        </w:tc>
        <w:tc>
          <w:tcPr>
            <w:tcW w:w="4903" w:type="dxa"/>
          </w:tcPr>
          <w:p w:rsidR="00C45E8E" w:rsidRPr="002434CD" w:rsidRDefault="00C45E8E" w:rsidP="00C34B62">
            <w:pPr>
              <w:pStyle w:val="Default"/>
              <w:rPr>
                <w:rFonts w:asciiTheme="minorHAnsi" w:hAnsiTheme="minorHAnsi"/>
                <w:sz w:val="22"/>
                <w:szCs w:val="22"/>
              </w:rPr>
            </w:pPr>
            <w:r w:rsidRPr="002434CD">
              <w:rPr>
                <w:rFonts w:asciiTheme="minorHAnsi" w:hAnsiTheme="minorHAnsi"/>
                <w:sz w:val="22"/>
                <w:szCs w:val="22"/>
              </w:rPr>
              <w:t>Terms of Reference and Membership being developed.</w:t>
            </w:r>
            <w:r w:rsidR="0077429F" w:rsidRPr="002434CD">
              <w:rPr>
                <w:rFonts w:asciiTheme="minorHAnsi" w:hAnsiTheme="minorHAnsi"/>
                <w:sz w:val="22"/>
                <w:szCs w:val="22"/>
              </w:rPr>
              <w:t xml:space="preserve"> (</w:t>
            </w:r>
            <w:r w:rsidR="00991131" w:rsidRPr="002434CD">
              <w:rPr>
                <w:rFonts w:asciiTheme="minorHAnsi" w:hAnsiTheme="minorHAnsi"/>
                <w:sz w:val="22"/>
                <w:szCs w:val="22"/>
              </w:rPr>
              <w:t xml:space="preserve">Completed </w:t>
            </w:r>
            <w:r w:rsidR="0077429F" w:rsidRPr="002434CD">
              <w:rPr>
                <w:rFonts w:asciiTheme="minorHAnsi" w:hAnsiTheme="minorHAnsi"/>
                <w:sz w:val="22"/>
                <w:szCs w:val="22"/>
              </w:rPr>
              <w:t>January 2020)</w:t>
            </w:r>
          </w:p>
          <w:p w:rsidR="00C45E8E" w:rsidRPr="002434CD" w:rsidRDefault="00C45E8E" w:rsidP="00687A07">
            <w:pPr>
              <w:pStyle w:val="Default"/>
              <w:rPr>
                <w:rFonts w:asciiTheme="minorHAnsi" w:hAnsiTheme="minorHAnsi"/>
                <w:sz w:val="22"/>
                <w:szCs w:val="22"/>
              </w:rPr>
            </w:pPr>
            <w:r w:rsidRPr="002434CD">
              <w:rPr>
                <w:rFonts w:asciiTheme="minorHAnsi" w:hAnsiTheme="minorHAnsi"/>
                <w:sz w:val="22"/>
                <w:szCs w:val="22"/>
              </w:rPr>
              <w:t>Shift away from a programme approach to managers taking ownership for evidencing impact of delivery.</w:t>
            </w:r>
            <w:r w:rsidR="0077429F" w:rsidRPr="002434CD">
              <w:rPr>
                <w:rFonts w:asciiTheme="minorHAnsi" w:hAnsiTheme="minorHAnsi"/>
                <w:sz w:val="22"/>
                <w:szCs w:val="22"/>
              </w:rPr>
              <w:t xml:space="preserve">  Meetings in place TOR and membership agreed.  Reporting systems being developed, data dashboard agreed and in progress. (</w:t>
            </w:r>
            <w:r w:rsidR="00991131" w:rsidRPr="002434CD">
              <w:rPr>
                <w:rFonts w:asciiTheme="minorHAnsi" w:hAnsiTheme="minorHAnsi"/>
                <w:sz w:val="22"/>
                <w:szCs w:val="22"/>
              </w:rPr>
              <w:t xml:space="preserve">Completed </w:t>
            </w:r>
            <w:r w:rsidR="0077429F" w:rsidRPr="002434CD">
              <w:rPr>
                <w:rFonts w:asciiTheme="minorHAnsi" w:hAnsiTheme="minorHAnsi"/>
                <w:sz w:val="22"/>
                <w:szCs w:val="22"/>
              </w:rPr>
              <w:t>February 2020)</w:t>
            </w:r>
          </w:p>
        </w:tc>
        <w:tc>
          <w:tcPr>
            <w:tcW w:w="1503" w:type="dxa"/>
            <w:shd w:val="clear" w:color="auto" w:fill="7030A0"/>
          </w:tcPr>
          <w:p w:rsidR="00C45E8E" w:rsidRPr="002C0C92" w:rsidRDefault="00974181" w:rsidP="00C34B62">
            <w:pPr>
              <w:pStyle w:val="Default"/>
              <w:rPr>
                <w:rFonts w:asciiTheme="minorHAnsi" w:hAnsiTheme="minorHAnsi"/>
                <w:sz w:val="22"/>
                <w:szCs w:val="22"/>
              </w:rPr>
            </w:pPr>
            <w:r>
              <w:rPr>
                <w:rFonts w:asciiTheme="minorHAnsi" w:hAnsiTheme="minorHAnsi"/>
                <w:sz w:val="22"/>
                <w:szCs w:val="22"/>
              </w:rPr>
              <w:t>Complete</w:t>
            </w:r>
          </w:p>
        </w:tc>
      </w:tr>
    </w:tbl>
    <w:p w:rsidR="00974181" w:rsidRDefault="00974181">
      <w:r>
        <w:br w:type="page"/>
      </w:r>
    </w:p>
    <w:tbl>
      <w:tblPr>
        <w:tblStyle w:val="TableGrid"/>
        <w:tblW w:w="0" w:type="auto"/>
        <w:tblLook w:val="04A0" w:firstRow="1" w:lastRow="0" w:firstColumn="1" w:lastColumn="0" w:noHBand="0" w:noVBand="1"/>
      </w:tblPr>
      <w:tblGrid>
        <w:gridCol w:w="495"/>
        <w:gridCol w:w="1515"/>
        <w:gridCol w:w="2170"/>
        <w:gridCol w:w="2602"/>
        <w:gridCol w:w="1802"/>
        <w:gridCol w:w="2999"/>
        <w:gridCol w:w="1692"/>
        <w:gridCol w:w="1299"/>
        <w:gridCol w:w="5044"/>
        <w:gridCol w:w="1532"/>
      </w:tblGrid>
      <w:tr w:rsidR="0050136B" w:rsidTr="00974181">
        <w:tc>
          <w:tcPr>
            <w:tcW w:w="21150" w:type="dxa"/>
            <w:gridSpan w:val="10"/>
          </w:tcPr>
          <w:p w:rsidR="0050136B" w:rsidRPr="002434CD" w:rsidRDefault="0050136B" w:rsidP="008120CF">
            <w:pPr>
              <w:pStyle w:val="ListParagraph"/>
              <w:numPr>
                <w:ilvl w:val="0"/>
                <w:numId w:val="15"/>
              </w:numPr>
              <w:autoSpaceDE w:val="0"/>
              <w:autoSpaceDN w:val="0"/>
              <w:adjustRightInd w:val="0"/>
              <w:rPr>
                <w:rFonts w:cstheme="minorHAnsi"/>
                <w:b/>
                <w:color w:val="000000" w:themeColor="text1"/>
                <w:sz w:val="36"/>
                <w:szCs w:val="36"/>
              </w:rPr>
            </w:pPr>
            <w:r w:rsidRPr="002434CD">
              <w:rPr>
                <w:rFonts w:cstheme="minorHAnsi"/>
                <w:b/>
                <w:color w:val="000000" w:themeColor="text1"/>
                <w:sz w:val="36"/>
                <w:szCs w:val="36"/>
              </w:rPr>
              <w:t xml:space="preserve">Families are involved in decision-making about the services and support they need and are aware of the resources available to them in the local area.  </w:t>
            </w:r>
          </w:p>
          <w:p w:rsidR="00371260" w:rsidRPr="002434CD" w:rsidRDefault="00371260" w:rsidP="00371260">
            <w:pPr>
              <w:pStyle w:val="ListParagraph"/>
              <w:autoSpaceDE w:val="0"/>
              <w:autoSpaceDN w:val="0"/>
              <w:adjustRightInd w:val="0"/>
              <w:rPr>
                <w:rFonts w:cstheme="minorHAnsi"/>
                <w:b/>
                <w:color w:val="000000" w:themeColor="text1"/>
                <w:sz w:val="36"/>
                <w:szCs w:val="36"/>
              </w:rPr>
            </w:pPr>
            <w:r w:rsidRPr="002434CD">
              <w:rPr>
                <w:rFonts w:cstheme="minorHAnsi"/>
                <w:b/>
                <w:sz w:val="36"/>
                <w:szCs w:val="36"/>
              </w:rPr>
              <w:t>(Insufficient progress: Ofsted 2019)</w:t>
            </w:r>
          </w:p>
        </w:tc>
      </w:tr>
      <w:tr w:rsidR="0050136B" w:rsidTr="00974181">
        <w:tc>
          <w:tcPr>
            <w:tcW w:w="21150" w:type="dxa"/>
            <w:gridSpan w:val="10"/>
          </w:tcPr>
          <w:p w:rsidR="0050136B" w:rsidRPr="002434CD" w:rsidRDefault="0050136B" w:rsidP="0050136B">
            <w:pPr>
              <w:autoSpaceDE w:val="0"/>
              <w:autoSpaceDN w:val="0"/>
              <w:adjustRightInd w:val="0"/>
              <w:rPr>
                <w:b/>
                <w:sz w:val="28"/>
                <w:szCs w:val="28"/>
              </w:rPr>
            </w:pPr>
          </w:p>
          <w:p w:rsidR="0050136B" w:rsidRPr="002434CD" w:rsidRDefault="0050136B" w:rsidP="0050136B">
            <w:pPr>
              <w:autoSpaceDE w:val="0"/>
              <w:autoSpaceDN w:val="0"/>
              <w:adjustRightInd w:val="0"/>
              <w:rPr>
                <w:b/>
                <w:sz w:val="28"/>
                <w:szCs w:val="28"/>
              </w:rPr>
            </w:pPr>
            <w:r w:rsidRPr="002434CD">
              <w:rPr>
                <w:b/>
                <w:sz w:val="28"/>
                <w:szCs w:val="28"/>
              </w:rPr>
              <w:t>Additional Impact Measures:</w:t>
            </w:r>
          </w:p>
          <w:p w:rsidR="0050136B" w:rsidRPr="002434CD" w:rsidRDefault="0050136B" w:rsidP="0050136B">
            <w:pPr>
              <w:pStyle w:val="ListParagraph"/>
              <w:numPr>
                <w:ilvl w:val="0"/>
                <w:numId w:val="9"/>
              </w:numPr>
              <w:autoSpaceDE w:val="0"/>
              <w:autoSpaceDN w:val="0"/>
              <w:adjustRightInd w:val="0"/>
              <w:rPr>
                <w:rFonts w:cstheme="minorHAnsi"/>
                <w:b/>
                <w:color w:val="000000" w:themeColor="text1"/>
                <w:sz w:val="28"/>
                <w:szCs w:val="28"/>
              </w:rPr>
            </w:pPr>
            <w:r w:rsidRPr="002434CD">
              <w:rPr>
                <w:b/>
                <w:sz w:val="28"/>
                <w:szCs w:val="28"/>
              </w:rPr>
              <w:t>Parental and child questionnaires twice yearly indicate improvements satisfaction with service quality and effectiveness and co-production.</w:t>
            </w:r>
          </w:p>
          <w:p w:rsidR="0050136B" w:rsidRPr="002434CD" w:rsidRDefault="0050136B" w:rsidP="0050136B">
            <w:pPr>
              <w:pStyle w:val="ListParagraph"/>
              <w:numPr>
                <w:ilvl w:val="0"/>
                <w:numId w:val="9"/>
              </w:numPr>
              <w:autoSpaceDE w:val="0"/>
              <w:autoSpaceDN w:val="0"/>
              <w:adjustRightInd w:val="0"/>
              <w:rPr>
                <w:rFonts w:cstheme="minorHAnsi"/>
                <w:b/>
                <w:color w:val="000000" w:themeColor="text1"/>
                <w:sz w:val="28"/>
                <w:szCs w:val="28"/>
              </w:rPr>
            </w:pPr>
            <w:r w:rsidRPr="002434CD">
              <w:rPr>
                <w:b/>
                <w:sz w:val="28"/>
                <w:szCs w:val="28"/>
              </w:rPr>
              <w:t>Termly 10% quality assurance of EHCPs indicate improved co-production with parent/ carers and Children and Young People.</w:t>
            </w:r>
          </w:p>
        </w:tc>
      </w:tr>
      <w:tr w:rsidR="00273642" w:rsidRPr="001F18F8" w:rsidTr="00974181">
        <w:trPr>
          <w:tblHeader/>
        </w:trPr>
        <w:tc>
          <w:tcPr>
            <w:tcW w:w="495" w:type="dxa"/>
            <w:shd w:val="clear" w:color="auto" w:fill="D9D9D9" w:themeFill="background1" w:themeFillShade="D9"/>
          </w:tcPr>
          <w:p w:rsidR="00EC1666" w:rsidRPr="002434CD" w:rsidRDefault="00EC1666" w:rsidP="00E35BC9">
            <w:pPr>
              <w:rPr>
                <w:b/>
              </w:rPr>
            </w:pPr>
          </w:p>
        </w:tc>
        <w:tc>
          <w:tcPr>
            <w:tcW w:w="1515" w:type="dxa"/>
            <w:shd w:val="clear" w:color="auto" w:fill="D9D9D9" w:themeFill="background1" w:themeFillShade="D9"/>
          </w:tcPr>
          <w:p w:rsidR="00EC1666" w:rsidRPr="002434CD" w:rsidRDefault="0050136B" w:rsidP="00E35BC9">
            <w:pPr>
              <w:rPr>
                <w:b/>
              </w:rPr>
            </w:pPr>
            <w:r w:rsidRPr="002434CD">
              <w:rPr>
                <w:b/>
              </w:rPr>
              <w:t>Responsible Officers</w:t>
            </w:r>
          </w:p>
        </w:tc>
        <w:tc>
          <w:tcPr>
            <w:tcW w:w="2170" w:type="dxa"/>
            <w:shd w:val="clear" w:color="auto" w:fill="D9D9D9" w:themeFill="background1" w:themeFillShade="D9"/>
          </w:tcPr>
          <w:p w:rsidR="00EC1666" w:rsidRPr="002434CD" w:rsidRDefault="00EC1666" w:rsidP="00E35BC9">
            <w:pPr>
              <w:rPr>
                <w:b/>
              </w:rPr>
            </w:pPr>
            <w:r w:rsidRPr="002434CD">
              <w:rPr>
                <w:b/>
              </w:rPr>
              <w:t xml:space="preserve">Objective </w:t>
            </w:r>
          </w:p>
        </w:tc>
        <w:tc>
          <w:tcPr>
            <w:tcW w:w="2602" w:type="dxa"/>
            <w:shd w:val="clear" w:color="auto" w:fill="D9D9D9" w:themeFill="background1" w:themeFillShade="D9"/>
          </w:tcPr>
          <w:p w:rsidR="00EC1666" w:rsidRPr="002434CD" w:rsidRDefault="00EC1666" w:rsidP="00E35BC9">
            <w:pPr>
              <w:rPr>
                <w:b/>
              </w:rPr>
            </w:pPr>
            <w:r w:rsidRPr="002434CD">
              <w:rPr>
                <w:b/>
              </w:rPr>
              <w:t>Actions</w:t>
            </w:r>
          </w:p>
        </w:tc>
        <w:tc>
          <w:tcPr>
            <w:tcW w:w="1802" w:type="dxa"/>
            <w:shd w:val="clear" w:color="auto" w:fill="D9D9D9" w:themeFill="background1" w:themeFillShade="D9"/>
          </w:tcPr>
          <w:p w:rsidR="00EC1666" w:rsidRPr="002434CD" w:rsidRDefault="00EC1666" w:rsidP="00E35BC9">
            <w:pPr>
              <w:rPr>
                <w:b/>
              </w:rPr>
            </w:pPr>
            <w:r w:rsidRPr="002434CD">
              <w:rPr>
                <w:b/>
              </w:rPr>
              <w:t>Outcomes</w:t>
            </w:r>
          </w:p>
        </w:tc>
        <w:tc>
          <w:tcPr>
            <w:tcW w:w="2999" w:type="dxa"/>
            <w:shd w:val="clear" w:color="auto" w:fill="D9D9D9" w:themeFill="background1" w:themeFillShade="D9"/>
          </w:tcPr>
          <w:p w:rsidR="00EC1666" w:rsidRPr="002434CD" w:rsidRDefault="0050136B" w:rsidP="00E35BC9">
            <w:pPr>
              <w:rPr>
                <w:b/>
              </w:rPr>
            </w:pPr>
            <w:r w:rsidRPr="002434CD">
              <w:rPr>
                <w:b/>
              </w:rPr>
              <w:t>Impact Measures and Milestones to be achieved</w:t>
            </w:r>
          </w:p>
        </w:tc>
        <w:tc>
          <w:tcPr>
            <w:tcW w:w="1692" w:type="dxa"/>
            <w:shd w:val="clear" w:color="auto" w:fill="D9D9D9" w:themeFill="background1" w:themeFillShade="D9"/>
          </w:tcPr>
          <w:p w:rsidR="00EC1666" w:rsidRPr="002434CD" w:rsidRDefault="00FE6FD9" w:rsidP="00E35BC9">
            <w:pPr>
              <w:rPr>
                <w:b/>
              </w:rPr>
            </w:pPr>
            <w:r w:rsidRPr="002434CD">
              <w:rPr>
                <w:b/>
              </w:rPr>
              <w:t xml:space="preserve">Start </w:t>
            </w:r>
            <w:r w:rsidR="00EC1666" w:rsidRPr="002434CD">
              <w:rPr>
                <w:b/>
              </w:rPr>
              <w:t>Date</w:t>
            </w:r>
          </w:p>
        </w:tc>
        <w:tc>
          <w:tcPr>
            <w:tcW w:w="1299" w:type="dxa"/>
            <w:shd w:val="clear" w:color="auto" w:fill="D9D9D9" w:themeFill="background1" w:themeFillShade="D9"/>
          </w:tcPr>
          <w:p w:rsidR="00EC1666" w:rsidRPr="002434CD" w:rsidRDefault="0050136B" w:rsidP="00E35BC9">
            <w:pPr>
              <w:rPr>
                <w:b/>
              </w:rPr>
            </w:pPr>
            <w:r w:rsidRPr="002434CD">
              <w:rPr>
                <w:b/>
              </w:rPr>
              <w:t>By when</w:t>
            </w:r>
          </w:p>
        </w:tc>
        <w:tc>
          <w:tcPr>
            <w:tcW w:w="5044" w:type="dxa"/>
            <w:shd w:val="clear" w:color="auto" w:fill="D9D9D9" w:themeFill="background1" w:themeFillShade="D9"/>
          </w:tcPr>
          <w:p w:rsidR="00EC1666" w:rsidRPr="002434CD" w:rsidRDefault="00EC1666" w:rsidP="00E35BC9">
            <w:pPr>
              <w:rPr>
                <w:b/>
              </w:rPr>
            </w:pPr>
            <w:r w:rsidRPr="002434CD">
              <w:rPr>
                <w:b/>
              </w:rPr>
              <w:t>Progress to date</w:t>
            </w:r>
          </w:p>
        </w:tc>
        <w:tc>
          <w:tcPr>
            <w:tcW w:w="1532" w:type="dxa"/>
            <w:shd w:val="clear" w:color="auto" w:fill="D9D9D9" w:themeFill="background1" w:themeFillShade="D9"/>
          </w:tcPr>
          <w:p w:rsidR="00EC1666" w:rsidRPr="00341B40" w:rsidRDefault="0050136B" w:rsidP="0050136B">
            <w:pPr>
              <w:rPr>
                <w:b/>
              </w:rPr>
            </w:pPr>
            <w:r w:rsidRPr="00341B40">
              <w:rPr>
                <w:b/>
              </w:rPr>
              <w:t>Action RAG</w:t>
            </w:r>
          </w:p>
        </w:tc>
      </w:tr>
      <w:tr w:rsidR="00273642" w:rsidTr="00974181">
        <w:tc>
          <w:tcPr>
            <w:tcW w:w="495" w:type="dxa"/>
            <w:vMerge w:val="restart"/>
          </w:tcPr>
          <w:p w:rsidR="00EC1666" w:rsidRPr="002434CD" w:rsidRDefault="00EC1666" w:rsidP="005755E5">
            <w:r w:rsidRPr="002434CD">
              <w:t>2.1</w:t>
            </w:r>
          </w:p>
          <w:p w:rsidR="00EC1666" w:rsidRPr="002434CD" w:rsidRDefault="00EC1666" w:rsidP="00E35BC9"/>
          <w:p w:rsidR="00EC1666" w:rsidRPr="002434CD" w:rsidRDefault="00EC1666" w:rsidP="00E35BC9"/>
          <w:p w:rsidR="00EC1666" w:rsidRPr="002434CD" w:rsidRDefault="00EC1666" w:rsidP="00E35BC9"/>
          <w:p w:rsidR="00EC1666" w:rsidRPr="002434CD" w:rsidRDefault="00EC1666" w:rsidP="00E35BC9"/>
        </w:tc>
        <w:tc>
          <w:tcPr>
            <w:tcW w:w="1515" w:type="dxa"/>
            <w:vMerge w:val="restart"/>
          </w:tcPr>
          <w:p w:rsidR="00EC1666" w:rsidRPr="002434CD" w:rsidRDefault="00273642" w:rsidP="00E35BC9">
            <w:pPr>
              <w:rPr>
                <w:rFonts w:ascii="Calibri" w:hAnsi="Calibri"/>
              </w:rPr>
            </w:pPr>
            <w:r w:rsidRPr="002434CD">
              <w:rPr>
                <w:rFonts w:ascii="Calibri" w:hAnsi="Calibri"/>
              </w:rPr>
              <w:t xml:space="preserve">Head of Service SEND HCC </w:t>
            </w:r>
          </w:p>
          <w:p w:rsidR="00EC1666" w:rsidRPr="002434CD" w:rsidRDefault="00EC1666" w:rsidP="00E35BC9">
            <w:pPr>
              <w:rPr>
                <w:rFonts w:ascii="Calibri" w:hAnsi="Calibri"/>
              </w:rPr>
            </w:pPr>
          </w:p>
          <w:p w:rsidR="00EC1666" w:rsidRPr="002434CD" w:rsidRDefault="00EC1666" w:rsidP="00E35BC9">
            <w:pPr>
              <w:rPr>
                <w:rFonts w:ascii="Calibri" w:hAnsi="Calibri"/>
              </w:rPr>
            </w:pPr>
          </w:p>
          <w:p w:rsidR="00EC1666" w:rsidRPr="002434CD" w:rsidRDefault="00EC1666" w:rsidP="00E35BC9">
            <w:pPr>
              <w:rPr>
                <w:rFonts w:ascii="Calibri" w:hAnsi="Calibri"/>
              </w:rPr>
            </w:pPr>
          </w:p>
          <w:p w:rsidR="00EC1666" w:rsidRPr="002434CD" w:rsidRDefault="00EC1666" w:rsidP="00E35BC9">
            <w:pPr>
              <w:rPr>
                <w:rFonts w:ascii="Calibri" w:hAnsi="Calibri"/>
              </w:rPr>
            </w:pPr>
          </w:p>
          <w:p w:rsidR="00DB6AB1" w:rsidRPr="002434CD" w:rsidRDefault="00DB6AB1" w:rsidP="00DB6AB1">
            <w:pPr>
              <w:rPr>
                <w:rFonts w:ascii="Calibri" w:hAnsi="Calibri"/>
              </w:rPr>
            </w:pPr>
            <w:r w:rsidRPr="002434CD">
              <w:rPr>
                <w:rFonts w:ascii="Calibri" w:hAnsi="Calibri"/>
              </w:rPr>
              <w:t xml:space="preserve">Strategic Lead for Children, Young People and </w:t>
            </w:r>
            <w:r>
              <w:rPr>
                <w:rFonts w:ascii="Calibri" w:hAnsi="Calibri"/>
              </w:rPr>
              <w:t xml:space="preserve">Maternity NHS CCG </w:t>
            </w:r>
          </w:p>
          <w:p w:rsidR="00EC1666" w:rsidRPr="002434CD" w:rsidRDefault="00EC1666" w:rsidP="00E35BC9">
            <w:pPr>
              <w:rPr>
                <w:rFonts w:ascii="Calibri" w:hAnsi="Calibri"/>
              </w:rPr>
            </w:pPr>
          </w:p>
          <w:p w:rsidR="00EC1666" w:rsidRPr="002434CD" w:rsidRDefault="00EC1666" w:rsidP="00E35BC9">
            <w:pPr>
              <w:rPr>
                <w:rFonts w:ascii="Calibri" w:hAnsi="Calibri"/>
              </w:rPr>
            </w:pPr>
          </w:p>
        </w:tc>
        <w:tc>
          <w:tcPr>
            <w:tcW w:w="2170" w:type="dxa"/>
            <w:vMerge w:val="restart"/>
          </w:tcPr>
          <w:p w:rsidR="00EC1666" w:rsidRPr="002434CD" w:rsidRDefault="00EC1666" w:rsidP="00E35BC9">
            <w:pPr>
              <w:rPr>
                <w:rFonts w:cs="Arial"/>
              </w:rPr>
            </w:pPr>
            <w:r w:rsidRPr="002434CD">
              <w:rPr>
                <w:rFonts w:cs="Arial"/>
              </w:rPr>
              <w:t>Develop a consistent coherent and co-produced approach to working with children and young people with SEND and their families.</w:t>
            </w:r>
          </w:p>
          <w:p w:rsidR="00EC1666" w:rsidRPr="002434CD" w:rsidRDefault="00EC1666" w:rsidP="00E35BC9">
            <w:pPr>
              <w:rPr>
                <w:rFonts w:cs="Arial"/>
                <w:color w:val="000000"/>
              </w:rPr>
            </w:pPr>
            <w:r w:rsidRPr="002434CD">
              <w:rPr>
                <w:rFonts w:cs="Arial"/>
              </w:rPr>
              <w:t>The coproduction charter will set out the values, principals and behaviours which will define our approach to coproduction with CYP and families.</w:t>
            </w:r>
          </w:p>
        </w:tc>
        <w:tc>
          <w:tcPr>
            <w:tcW w:w="2602" w:type="dxa"/>
          </w:tcPr>
          <w:p w:rsidR="00EC1666" w:rsidRPr="002434CD" w:rsidRDefault="00EC1666" w:rsidP="000B4A16">
            <w:r w:rsidRPr="002434CD">
              <w:t>Action 2.1.1</w:t>
            </w:r>
          </w:p>
          <w:p w:rsidR="00EC1666" w:rsidRPr="002434CD" w:rsidRDefault="00EC1666" w:rsidP="000B4A16">
            <w:r w:rsidRPr="002434CD">
              <w:t>Local Leaders to meet with key members of the Hull Parent Carer Forum to agree urgent action in respect of developing a coproduction charter.</w:t>
            </w:r>
          </w:p>
          <w:p w:rsidR="00EC1666" w:rsidRPr="002434CD" w:rsidRDefault="00EC1666" w:rsidP="000B4A16"/>
        </w:tc>
        <w:tc>
          <w:tcPr>
            <w:tcW w:w="1802" w:type="dxa"/>
          </w:tcPr>
          <w:p w:rsidR="00EC1666" w:rsidRPr="002434CD" w:rsidRDefault="00EC1666" w:rsidP="00E35BC9">
            <w:pPr>
              <w:pStyle w:val="Default"/>
              <w:rPr>
                <w:rFonts w:asciiTheme="minorHAnsi" w:hAnsiTheme="minorHAnsi"/>
                <w:sz w:val="22"/>
                <w:szCs w:val="22"/>
              </w:rPr>
            </w:pPr>
            <w:r w:rsidRPr="002434CD">
              <w:rPr>
                <w:rFonts w:asciiTheme="minorHAnsi" w:hAnsiTheme="minorHAnsi"/>
                <w:sz w:val="22"/>
                <w:szCs w:val="22"/>
              </w:rPr>
              <w:t>Shared understanding and agreement of approach</w:t>
            </w:r>
          </w:p>
        </w:tc>
        <w:tc>
          <w:tcPr>
            <w:tcW w:w="2999" w:type="dxa"/>
          </w:tcPr>
          <w:p w:rsidR="00EC1666" w:rsidRPr="002434CD" w:rsidRDefault="00EC1666" w:rsidP="00E35BC9">
            <w:pPr>
              <w:pStyle w:val="Default"/>
              <w:rPr>
                <w:rFonts w:asciiTheme="minorHAnsi" w:hAnsiTheme="minorHAnsi"/>
                <w:sz w:val="22"/>
                <w:szCs w:val="22"/>
              </w:rPr>
            </w:pPr>
            <w:r w:rsidRPr="002434CD">
              <w:rPr>
                <w:rFonts w:asciiTheme="minorHAnsi" w:hAnsiTheme="minorHAnsi"/>
                <w:sz w:val="22"/>
                <w:szCs w:val="22"/>
              </w:rPr>
              <w:t xml:space="preserve">The next steps towards coproduction will move forward positively.  </w:t>
            </w:r>
          </w:p>
          <w:p w:rsidR="00EC1666" w:rsidRPr="002434CD" w:rsidRDefault="00EC1666" w:rsidP="00F12426">
            <w:pPr>
              <w:pStyle w:val="Default"/>
              <w:rPr>
                <w:rFonts w:asciiTheme="minorHAnsi" w:hAnsiTheme="minorHAnsi"/>
                <w:sz w:val="22"/>
                <w:szCs w:val="22"/>
              </w:rPr>
            </w:pPr>
          </w:p>
        </w:tc>
        <w:tc>
          <w:tcPr>
            <w:tcW w:w="1692" w:type="dxa"/>
          </w:tcPr>
          <w:p w:rsidR="00EC1666" w:rsidRPr="002434CD" w:rsidRDefault="00EC1666" w:rsidP="00E35BC9">
            <w:pPr>
              <w:pStyle w:val="Default"/>
              <w:rPr>
                <w:rFonts w:asciiTheme="minorHAnsi" w:hAnsiTheme="minorHAnsi"/>
                <w:sz w:val="22"/>
                <w:szCs w:val="22"/>
              </w:rPr>
            </w:pPr>
            <w:r w:rsidRPr="002434CD">
              <w:rPr>
                <w:rFonts w:asciiTheme="minorHAnsi" w:hAnsiTheme="minorHAnsi"/>
                <w:sz w:val="22"/>
                <w:szCs w:val="22"/>
              </w:rPr>
              <w:t>November 2019</w:t>
            </w:r>
          </w:p>
        </w:tc>
        <w:tc>
          <w:tcPr>
            <w:tcW w:w="1299" w:type="dxa"/>
          </w:tcPr>
          <w:p w:rsidR="00EC1666" w:rsidRPr="002434CD" w:rsidRDefault="00341B40" w:rsidP="00341B40">
            <w:pPr>
              <w:pStyle w:val="Default"/>
              <w:rPr>
                <w:rFonts w:asciiTheme="minorHAnsi" w:hAnsiTheme="minorHAnsi"/>
                <w:sz w:val="22"/>
                <w:szCs w:val="22"/>
              </w:rPr>
            </w:pPr>
            <w:r w:rsidRPr="002434CD">
              <w:rPr>
                <w:rFonts w:asciiTheme="minorHAnsi" w:hAnsiTheme="minorHAnsi"/>
                <w:sz w:val="22"/>
                <w:szCs w:val="22"/>
              </w:rPr>
              <w:t>March 2020</w:t>
            </w:r>
          </w:p>
        </w:tc>
        <w:tc>
          <w:tcPr>
            <w:tcW w:w="5044" w:type="dxa"/>
          </w:tcPr>
          <w:p w:rsidR="00974181" w:rsidRPr="00974181" w:rsidRDefault="00974181" w:rsidP="00341B40">
            <w:pPr>
              <w:pStyle w:val="Default"/>
              <w:rPr>
                <w:rFonts w:asciiTheme="minorHAnsi" w:hAnsiTheme="minorHAnsi"/>
                <w:color w:val="FF0000"/>
                <w:sz w:val="22"/>
                <w:szCs w:val="22"/>
              </w:rPr>
            </w:pPr>
            <w:r w:rsidRPr="00974181">
              <w:rPr>
                <w:rFonts w:asciiTheme="minorHAnsi" w:hAnsiTheme="minorHAnsi"/>
                <w:color w:val="FF0000"/>
                <w:sz w:val="22"/>
                <w:szCs w:val="22"/>
              </w:rPr>
              <w:t>June 2020 update:</w:t>
            </w:r>
          </w:p>
          <w:p w:rsidR="00974181" w:rsidRPr="00974181" w:rsidRDefault="00974181" w:rsidP="00341B40">
            <w:pPr>
              <w:pStyle w:val="Default"/>
              <w:rPr>
                <w:rFonts w:asciiTheme="minorHAnsi" w:hAnsiTheme="minorHAnsi"/>
                <w:color w:val="FF0000"/>
                <w:sz w:val="22"/>
                <w:szCs w:val="22"/>
              </w:rPr>
            </w:pPr>
            <w:r w:rsidRPr="00974181">
              <w:rPr>
                <w:rFonts w:asciiTheme="minorHAnsi" w:hAnsiTheme="minorHAnsi"/>
                <w:color w:val="FF0000"/>
                <w:sz w:val="22"/>
                <w:szCs w:val="22"/>
              </w:rPr>
              <w:t>Hull CC AD Learning and Skills and CCG Director of Integrated Commissioning met with Hull PCF Steering Group on 10 March 2020 to listen and understand the concerns of parents and families. The meeting was very positive and set out expectations for working collaboratively moving forward.</w:t>
            </w:r>
          </w:p>
          <w:p w:rsidR="00974181" w:rsidRDefault="00974181" w:rsidP="00341B40">
            <w:pPr>
              <w:pStyle w:val="Default"/>
              <w:rPr>
                <w:rFonts w:asciiTheme="minorHAnsi" w:hAnsiTheme="minorHAnsi"/>
                <w:sz w:val="22"/>
                <w:szCs w:val="22"/>
              </w:rPr>
            </w:pPr>
          </w:p>
          <w:p w:rsidR="004A5F4F" w:rsidRPr="00EE2A40" w:rsidRDefault="004A5F4F" w:rsidP="00341B40">
            <w:pPr>
              <w:pStyle w:val="Default"/>
              <w:rPr>
                <w:rFonts w:asciiTheme="minorHAnsi" w:hAnsiTheme="minorHAnsi"/>
                <w:sz w:val="22"/>
                <w:szCs w:val="22"/>
              </w:rPr>
            </w:pPr>
            <w:r w:rsidRPr="00EE2A40">
              <w:rPr>
                <w:rFonts w:asciiTheme="minorHAnsi" w:hAnsiTheme="minorHAnsi"/>
                <w:sz w:val="22"/>
                <w:szCs w:val="22"/>
              </w:rPr>
              <w:t>Meeting took place 22</w:t>
            </w:r>
            <w:r w:rsidRPr="00EE2A40">
              <w:rPr>
                <w:rFonts w:asciiTheme="minorHAnsi" w:hAnsiTheme="minorHAnsi"/>
                <w:sz w:val="22"/>
                <w:szCs w:val="22"/>
                <w:vertAlign w:val="superscript"/>
              </w:rPr>
              <w:t>nd</w:t>
            </w:r>
            <w:r w:rsidRPr="00EE2A40">
              <w:rPr>
                <w:rFonts w:asciiTheme="minorHAnsi" w:hAnsiTheme="minorHAnsi"/>
                <w:sz w:val="22"/>
                <w:szCs w:val="22"/>
              </w:rPr>
              <w:t xml:space="preserve"> October Attended by AD Learning and Skills HCC, Director of CYPFS HCC, Hull Parent Car</w:t>
            </w:r>
            <w:r w:rsidR="00EC57A8">
              <w:rPr>
                <w:rFonts w:asciiTheme="minorHAnsi" w:hAnsiTheme="minorHAnsi"/>
                <w:sz w:val="22"/>
                <w:szCs w:val="22"/>
              </w:rPr>
              <w:t>er Partnership and KIDS Leaders.</w:t>
            </w:r>
            <w:r w:rsidRPr="00EE2A40">
              <w:rPr>
                <w:rFonts w:asciiTheme="minorHAnsi" w:hAnsiTheme="minorHAnsi"/>
                <w:sz w:val="22"/>
                <w:szCs w:val="22"/>
              </w:rPr>
              <w:t xml:space="preserve">  Approach was agreed.</w:t>
            </w:r>
          </w:p>
          <w:p w:rsidR="004A5F4F" w:rsidRPr="00EE2A40" w:rsidRDefault="004A5F4F" w:rsidP="00341B40">
            <w:pPr>
              <w:pStyle w:val="Default"/>
              <w:rPr>
                <w:rFonts w:asciiTheme="minorHAnsi" w:hAnsiTheme="minorHAnsi"/>
                <w:sz w:val="22"/>
                <w:szCs w:val="22"/>
              </w:rPr>
            </w:pPr>
          </w:p>
          <w:p w:rsidR="004A5F4F" w:rsidRPr="00EE2A40" w:rsidRDefault="00EC57A8" w:rsidP="00341B40">
            <w:pPr>
              <w:pStyle w:val="Default"/>
              <w:rPr>
                <w:rFonts w:asciiTheme="minorHAnsi" w:hAnsiTheme="minorHAnsi"/>
                <w:sz w:val="22"/>
                <w:szCs w:val="22"/>
              </w:rPr>
            </w:pPr>
            <w:r>
              <w:rPr>
                <w:rFonts w:asciiTheme="minorHAnsi" w:hAnsiTheme="minorHAnsi"/>
                <w:sz w:val="22"/>
                <w:szCs w:val="22"/>
              </w:rPr>
              <w:t xml:space="preserve">Director of Integrated commissioning </w:t>
            </w:r>
            <w:r w:rsidR="004A5F4F" w:rsidRPr="00EE2A40">
              <w:rPr>
                <w:rFonts w:asciiTheme="minorHAnsi" w:hAnsiTheme="minorHAnsi"/>
                <w:sz w:val="22"/>
                <w:szCs w:val="22"/>
              </w:rPr>
              <w:t xml:space="preserve">and </w:t>
            </w:r>
            <w:r>
              <w:rPr>
                <w:rFonts w:asciiTheme="minorHAnsi" w:hAnsiTheme="minorHAnsi"/>
                <w:sz w:val="22"/>
                <w:szCs w:val="22"/>
              </w:rPr>
              <w:t>Head of SEND HCC,</w:t>
            </w:r>
            <w:r w:rsidR="00F500D2" w:rsidRPr="00EE2A40">
              <w:rPr>
                <w:rFonts w:asciiTheme="minorHAnsi" w:hAnsiTheme="minorHAnsi"/>
                <w:sz w:val="22"/>
                <w:szCs w:val="22"/>
              </w:rPr>
              <w:t xml:space="preserve"> </w:t>
            </w:r>
            <w:r w:rsidR="004A5F4F" w:rsidRPr="00EE2A40">
              <w:rPr>
                <w:rFonts w:asciiTheme="minorHAnsi" w:hAnsiTheme="minorHAnsi"/>
                <w:sz w:val="22"/>
                <w:szCs w:val="22"/>
              </w:rPr>
              <w:t xml:space="preserve">attending meetings with PCF and seeking to engage them more fully in SEND developments in co-production </w:t>
            </w:r>
            <w:r w:rsidR="00F500D2" w:rsidRPr="00EE2A40">
              <w:rPr>
                <w:rFonts w:asciiTheme="minorHAnsi" w:hAnsiTheme="minorHAnsi"/>
                <w:sz w:val="22"/>
                <w:szCs w:val="22"/>
              </w:rPr>
              <w:t>and consultation relating to the</w:t>
            </w:r>
            <w:r w:rsidR="004A5F4F" w:rsidRPr="00EE2A40">
              <w:rPr>
                <w:rFonts w:asciiTheme="minorHAnsi" w:hAnsiTheme="minorHAnsi"/>
                <w:sz w:val="22"/>
                <w:szCs w:val="22"/>
              </w:rPr>
              <w:t xml:space="preserve"> accelerated plan progress.  The Chair of PCS is a member of the SEND Strategic Board.  Other parents are included in the SEND Stakeholder Group invitations. (Completed February 2020).</w:t>
            </w:r>
          </w:p>
          <w:p w:rsidR="004A5F4F" w:rsidRPr="00EE2A40" w:rsidRDefault="004A5F4F" w:rsidP="00341B40">
            <w:pPr>
              <w:pStyle w:val="Default"/>
              <w:rPr>
                <w:rFonts w:asciiTheme="minorHAnsi" w:hAnsiTheme="minorHAnsi"/>
                <w:sz w:val="22"/>
                <w:szCs w:val="22"/>
              </w:rPr>
            </w:pPr>
          </w:p>
          <w:p w:rsidR="00EC1666" w:rsidRPr="00EE2A40" w:rsidRDefault="00EC1666" w:rsidP="00341B40">
            <w:pPr>
              <w:pStyle w:val="Default"/>
              <w:rPr>
                <w:rFonts w:asciiTheme="minorHAnsi" w:hAnsiTheme="minorHAnsi"/>
                <w:sz w:val="22"/>
                <w:szCs w:val="22"/>
              </w:rPr>
            </w:pPr>
            <w:r w:rsidRPr="00EE2A40">
              <w:rPr>
                <w:rFonts w:asciiTheme="minorHAnsi" w:hAnsiTheme="minorHAnsi"/>
                <w:sz w:val="22"/>
                <w:szCs w:val="22"/>
              </w:rPr>
              <w:t>Local leaders and Hull Parent Ca</w:t>
            </w:r>
            <w:r w:rsidR="00341B40" w:rsidRPr="00EE2A40">
              <w:rPr>
                <w:rFonts w:asciiTheme="minorHAnsi" w:hAnsiTheme="minorHAnsi"/>
                <w:sz w:val="22"/>
                <w:szCs w:val="22"/>
              </w:rPr>
              <w:t>rer Forum representatives</w:t>
            </w:r>
            <w:r w:rsidRPr="00EE2A40">
              <w:rPr>
                <w:rFonts w:asciiTheme="minorHAnsi" w:hAnsiTheme="minorHAnsi"/>
                <w:sz w:val="22"/>
                <w:szCs w:val="22"/>
              </w:rPr>
              <w:t xml:space="preserve"> to take forward and work in partnership around the coproduction charter.</w:t>
            </w:r>
            <w:r w:rsidR="00341B40" w:rsidRPr="00EE2A40">
              <w:rPr>
                <w:rFonts w:asciiTheme="minorHAnsi" w:hAnsiTheme="minorHAnsi"/>
                <w:sz w:val="22"/>
                <w:szCs w:val="22"/>
              </w:rPr>
              <w:t xml:space="preserve">  PCF Steering Group meeting schedule for 10</w:t>
            </w:r>
            <w:r w:rsidR="00341B40" w:rsidRPr="00EE2A40">
              <w:rPr>
                <w:rFonts w:asciiTheme="minorHAnsi" w:hAnsiTheme="minorHAnsi"/>
                <w:sz w:val="22"/>
                <w:szCs w:val="22"/>
                <w:vertAlign w:val="superscript"/>
              </w:rPr>
              <w:t>th</w:t>
            </w:r>
            <w:r w:rsidR="00341B40" w:rsidRPr="00EE2A40">
              <w:rPr>
                <w:rFonts w:asciiTheme="minorHAnsi" w:hAnsiTheme="minorHAnsi"/>
                <w:sz w:val="22"/>
                <w:szCs w:val="22"/>
              </w:rPr>
              <w:t xml:space="preserve"> March 2020.</w:t>
            </w:r>
          </w:p>
          <w:p w:rsidR="005E3FA7" w:rsidRPr="00EE2A40" w:rsidRDefault="005E3FA7" w:rsidP="005E3FA7">
            <w:pPr>
              <w:pStyle w:val="Default"/>
              <w:rPr>
                <w:rFonts w:asciiTheme="minorHAnsi" w:hAnsiTheme="minorHAnsi"/>
                <w:b/>
                <w:i/>
                <w:sz w:val="22"/>
                <w:szCs w:val="22"/>
              </w:rPr>
            </w:pPr>
          </w:p>
          <w:p w:rsidR="00340996" w:rsidRPr="00EE2A40" w:rsidRDefault="00340996" w:rsidP="005E3FA7">
            <w:pPr>
              <w:pStyle w:val="Default"/>
              <w:rPr>
                <w:rFonts w:asciiTheme="minorHAnsi" w:hAnsiTheme="minorHAnsi"/>
                <w:i/>
                <w:sz w:val="22"/>
                <w:szCs w:val="22"/>
              </w:rPr>
            </w:pPr>
            <w:r w:rsidRPr="00EE2A40">
              <w:rPr>
                <w:rFonts w:asciiTheme="minorHAnsi" w:hAnsiTheme="minorHAnsi"/>
                <w:i/>
                <w:sz w:val="22"/>
                <w:szCs w:val="22"/>
              </w:rPr>
              <w:t xml:space="preserve">Agreement (outside of any co-produced charter) with PCF that monthly email updates will be provided to PCF on developments and or current pressures to ensure  good communication lines are established and remain open.  </w:t>
            </w:r>
          </w:p>
          <w:p w:rsidR="00340996" w:rsidRPr="00EE2A40" w:rsidRDefault="00340996" w:rsidP="005E3FA7">
            <w:pPr>
              <w:pStyle w:val="Default"/>
              <w:rPr>
                <w:rFonts w:asciiTheme="minorHAnsi" w:hAnsiTheme="minorHAnsi"/>
                <w:i/>
                <w:sz w:val="22"/>
                <w:szCs w:val="22"/>
              </w:rPr>
            </w:pPr>
          </w:p>
          <w:p w:rsidR="00340996" w:rsidRPr="00EE2A40" w:rsidRDefault="00340996" w:rsidP="005E3FA7">
            <w:pPr>
              <w:pStyle w:val="Default"/>
              <w:rPr>
                <w:rFonts w:asciiTheme="minorHAnsi" w:hAnsiTheme="minorHAnsi"/>
                <w:i/>
                <w:sz w:val="22"/>
                <w:szCs w:val="22"/>
              </w:rPr>
            </w:pPr>
            <w:r w:rsidRPr="00EE2A40">
              <w:rPr>
                <w:rFonts w:asciiTheme="minorHAnsi" w:hAnsiTheme="minorHAnsi"/>
                <w:i/>
                <w:sz w:val="22"/>
                <w:szCs w:val="22"/>
              </w:rPr>
              <w:t xml:space="preserve">Discussion (in view of Covid-19) to explore the ongoing use of technology going forward and establish regular virtual feedback/update sessions with PCF and key partners – (ongoing and in discussion) </w:t>
            </w:r>
          </w:p>
        </w:tc>
        <w:tc>
          <w:tcPr>
            <w:tcW w:w="1532" w:type="dxa"/>
            <w:shd w:val="clear" w:color="auto" w:fill="7030A0"/>
          </w:tcPr>
          <w:p w:rsidR="00EC1666" w:rsidRPr="002C0C92" w:rsidRDefault="00974181" w:rsidP="00E35BC9">
            <w:pPr>
              <w:pStyle w:val="Default"/>
              <w:rPr>
                <w:rFonts w:asciiTheme="minorHAnsi" w:hAnsiTheme="minorHAnsi"/>
                <w:sz w:val="22"/>
                <w:szCs w:val="22"/>
              </w:rPr>
            </w:pPr>
            <w:r>
              <w:rPr>
                <w:rFonts w:asciiTheme="minorHAnsi" w:hAnsiTheme="minorHAnsi"/>
                <w:sz w:val="22"/>
                <w:szCs w:val="22"/>
              </w:rPr>
              <w:t xml:space="preserve">Complete </w:t>
            </w:r>
          </w:p>
        </w:tc>
      </w:tr>
      <w:tr w:rsidR="00273642" w:rsidTr="00974181">
        <w:tc>
          <w:tcPr>
            <w:tcW w:w="495" w:type="dxa"/>
            <w:vMerge/>
          </w:tcPr>
          <w:p w:rsidR="00EC1666" w:rsidRDefault="00EC1666" w:rsidP="00E35BC9"/>
        </w:tc>
        <w:tc>
          <w:tcPr>
            <w:tcW w:w="1515" w:type="dxa"/>
            <w:vMerge/>
          </w:tcPr>
          <w:p w:rsidR="00EC1666" w:rsidRDefault="00EC1666" w:rsidP="00E35BC9">
            <w:pPr>
              <w:rPr>
                <w:rFonts w:ascii="Calibri" w:hAnsi="Calibri"/>
              </w:rPr>
            </w:pPr>
          </w:p>
        </w:tc>
        <w:tc>
          <w:tcPr>
            <w:tcW w:w="2170" w:type="dxa"/>
            <w:vMerge/>
          </w:tcPr>
          <w:p w:rsidR="00EC1666" w:rsidRDefault="00EC1666" w:rsidP="00E35BC9">
            <w:pPr>
              <w:rPr>
                <w:rFonts w:cs="Arial"/>
                <w:color w:val="000000"/>
              </w:rPr>
            </w:pPr>
          </w:p>
        </w:tc>
        <w:tc>
          <w:tcPr>
            <w:tcW w:w="2602" w:type="dxa"/>
          </w:tcPr>
          <w:p w:rsidR="00EC1666" w:rsidRDefault="00EC1666" w:rsidP="00E35BC9">
            <w:r>
              <w:t>Action 2.1.2</w:t>
            </w:r>
          </w:p>
          <w:p w:rsidR="00EC1666" w:rsidRDefault="00EC1666" w:rsidP="00E35BC9">
            <w:r>
              <w:t>Review and agree the service level agreement and associated funding for participation with the Hull Parent Care Forum, including the NHS Hull CCG grant and the DfE grant.</w:t>
            </w:r>
          </w:p>
          <w:p w:rsidR="00EC1666" w:rsidRDefault="00EC1666" w:rsidP="00E35BC9"/>
        </w:tc>
        <w:tc>
          <w:tcPr>
            <w:tcW w:w="1802" w:type="dxa"/>
          </w:tcPr>
          <w:p w:rsidR="00EC1666" w:rsidRPr="002C0C92" w:rsidRDefault="00EC1666" w:rsidP="00E35BC9">
            <w:pPr>
              <w:pStyle w:val="Default"/>
              <w:rPr>
                <w:rFonts w:asciiTheme="minorHAnsi" w:hAnsiTheme="minorHAnsi"/>
                <w:sz w:val="22"/>
                <w:szCs w:val="22"/>
              </w:rPr>
            </w:pPr>
            <w:r>
              <w:rPr>
                <w:rFonts w:asciiTheme="minorHAnsi" w:hAnsiTheme="minorHAnsi"/>
                <w:sz w:val="22"/>
                <w:szCs w:val="22"/>
              </w:rPr>
              <w:t>Clarity of expectations, responsibilities and deliverables.</w:t>
            </w:r>
          </w:p>
        </w:tc>
        <w:tc>
          <w:tcPr>
            <w:tcW w:w="2999" w:type="dxa"/>
          </w:tcPr>
          <w:p w:rsidR="00EC1666" w:rsidRDefault="00EC1666" w:rsidP="00E35BC9">
            <w:pPr>
              <w:pStyle w:val="Default"/>
              <w:rPr>
                <w:rFonts w:asciiTheme="minorHAnsi" w:hAnsiTheme="minorHAnsi"/>
                <w:sz w:val="22"/>
                <w:szCs w:val="22"/>
              </w:rPr>
            </w:pPr>
            <w:r>
              <w:rPr>
                <w:rFonts w:asciiTheme="minorHAnsi" w:hAnsiTheme="minorHAnsi"/>
                <w:sz w:val="22"/>
                <w:szCs w:val="22"/>
              </w:rPr>
              <w:t>Hull Parent Carer Forum operates with confidence and feels supported.</w:t>
            </w:r>
          </w:p>
          <w:p w:rsidR="00EC1666" w:rsidRPr="00F12426" w:rsidRDefault="00EC1666" w:rsidP="00DA2BC6">
            <w:r>
              <w:t xml:space="preserve">Clear service level agreement that is reflective of the values and principals of the coproduction charter with measurable outcomes for monitoring.  </w:t>
            </w:r>
          </w:p>
          <w:p w:rsidR="00EC1666" w:rsidRPr="004A5F4F" w:rsidRDefault="00EC1666" w:rsidP="004A5F4F">
            <w:pPr>
              <w:rPr>
                <w:color w:val="000000" w:themeColor="text1"/>
              </w:rPr>
            </w:pPr>
            <w:r>
              <w:rPr>
                <w:color w:val="000000" w:themeColor="text1"/>
              </w:rPr>
              <w:t>Bi-annual accountability exercise relating to outcomes and value fo</w:t>
            </w:r>
            <w:r w:rsidR="004A5F4F">
              <w:rPr>
                <w:color w:val="000000" w:themeColor="text1"/>
              </w:rPr>
              <w:t>r money – February and October.</w:t>
            </w:r>
          </w:p>
        </w:tc>
        <w:tc>
          <w:tcPr>
            <w:tcW w:w="1692" w:type="dxa"/>
          </w:tcPr>
          <w:p w:rsidR="00EC1666" w:rsidRPr="002C0C92" w:rsidRDefault="00EC1666" w:rsidP="00E35BC9">
            <w:pPr>
              <w:pStyle w:val="Default"/>
              <w:rPr>
                <w:rFonts w:asciiTheme="minorHAnsi" w:hAnsiTheme="minorHAnsi"/>
                <w:sz w:val="22"/>
                <w:szCs w:val="22"/>
              </w:rPr>
            </w:pPr>
            <w:r>
              <w:rPr>
                <w:rFonts w:asciiTheme="minorHAnsi" w:hAnsiTheme="minorHAnsi"/>
                <w:sz w:val="22"/>
                <w:szCs w:val="22"/>
              </w:rPr>
              <w:t>February 2020</w:t>
            </w:r>
          </w:p>
        </w:tc>
        <w:tc>
          <w:tcPr>
            <w:tcW w:w="1299" w:type="dxa"/>
          </w:tcPr>
          <w:p w:rsidR="00EC1666" w:rsidRPr="00B106B8" w:rsidRDefault="00B106B8" w:rsidP="00F12426">
            <w:r w:rsidRPr="0037018E">
              <w:t>April 2020</w:t>
            </w:r>
          </w:p>
        </w:tc>
        <w:tc>
          <w:tcPr>
            <w:tcW w:w="5044" w:type="dxa"/>
          </w:tcPr>
          <w:p w:rsidR="00EC1666" w:rsidRPr="00974181" w:rsidRDefault="00974181" w:rsidP="00F12426">
            <w:pPr>
              <w:rPr>
                <w:color w:val="FF0000"/>
              </w:rPr>
            </w:pPr>
            <w:r w:rsidRPr="00974181">
              <w:rPr>
                <w:color w:val="FF0000"/>
              </w:rPr>
              <w:t>June 2020 update:</w:t>
            </w:r>
          </w:p>
          <w:p w:rsidR="00974181" w:rsidRPr="00974181" w:rsidRDefault="00974181" w:rsidP="00F12426">
            <w:pPr>
              <w:rPr>
                <w:color w:val="FF0000"/>
              </w:rPr>
            </w:pPr>
            <w:r w:rsidRPr="00974181">
              <w:rPr>
                <w:color w:val="FF0000"/>
              </w:rPr>
              <w:t>This has been unavoidably delayed due to the C19 emergency response</w:t>
            </w:r>
            <w:r>
              <w:rPr>
                <w:color w:val="FF0000"/>
              </w:rPr>
              <w:t xml:space="preserve"> and other issues required prioritisation</w:t>
            </w:r>
            <w:r w:rsidRPr="00974181">
              <w:rPr>
                <w:color w:val="FF0000"/>
              </w:rPr>
              <w:t>.</w:t>
            </w:r>
          </w:p>
          <w:p w:rsidR="00974181" w:rsidRPr="00EE2A40" w:rsidRDefault="00974181" w:rsidP="00F12426"/>
          <w:p w:rsidR="00340996" w:rsidRPr="00EE2A40" w:rsidRDefault="00340996" w:rsidP="00340996">
            <w:pPr>
              <w:pStyle w:val="Default"/>
              <w:rPr>
                <w:rFonts w:asciiTheme="minorHAnsi" w:hAnsiTheme="minorHAnsi"/>
                <w:i/>
                <w:sz w:val="22"/>
                <w:szCs w:val="22"/>
              </w:rPr>
            </w:pPr>
            <w:r w:rsidRPr="00EE2A40">
              <w:rPr>
                <w:rFonts w:asciiTheme="minorHAnsi" w:hAnsiTheme="minorHAnsi"/>
                <w:i/>
                <w:sz w:val="22"/>
                <w:szCs w:val="22"/>
              </w:rPr>
              <w:t>Meeting held with PCF and Kids on 24</w:t>
            </w:r>
            <w:r w:rsidRPr="00EE2A40">
              <w:rPr>
                <w:rFonts w:asciiTheme="minorHAnsi" w:hAnsiTheme="minorHAnsi"/>
                <w:i/>
                <w:sz w:val="22"/>
                <w:szCs w:val="22"/>
                <w:vertAlign w:val="superscript"/>
              </w:rPr>
              <w:t>th</w:t>
            </w:r>
            <w:r w:rsidRPr="00EE2A40">
              <w:rPr>
                <w:rFonts w:asciiTheme="minorHAnsi" w:hAnsiTheme="minorHAnsi"/>
                <w:i/>
                <w:sz w:val="22"/>
                <w:szCs w:val="22"/>
              </w:rPr>
              <w:t xml:space="preserve"> February 2020 to review SLA and discuss how the reach to parents and carers and young people can be extended to seek feedback and comments from a wider group of parents.</w:t>
            </w:r>
          </w:p>
          <w:p w:rsidR="00340996" w:rsidRPr="00EE2A40" w:rsidRDefault="00340996" w:rsidP="00340996">
            <w:pPr>
              <w:pStyle w:val="Default"/>
              <w:rPr>
                <w:rFonts w:asciiTheme="minorHAnsi" w:hAnsiTheme="minorHAnsi"/>
                <w:i/>
                <w:sz w:val="22"/>
                <w:szCs w:val="22"/>
              </w:rPr>
            </w:pPr>
            <w:r w:rsidRPr="00EE2A40">
              <w:rPr>
                <w:rFonts w:asciiTheme="minorHAnsi" w:hAnsiTheme="minorHAnsi"/>
                <w:i/>
                <w:sz w:val="22"/>
                <w:szCs w:val="22"/>
              </w:rPr>
              <w:t>PCF reviewing how this will be achieved and looking to see (with Kids) how this may be measured.</w:t>
            </w:r>
          </w:p>
          <w:p w:rsidR="00340996" w:rsidRPr="00EE2A40" w:rsidRDefault="00340996" w:rsidP="00340996">
            <w:pPr>
              <w:pStyle w:val="Default"/>
              <w:rPr>
                <w:rFonts w:asciiTheme="minorHAnsi" w:hAnsiTheme="minorHAnsi"/>
                <w:i/>
                <w:sz w:val="22"/>
                <w:szCs w:val="22"/>
              </w:rPr>
            </w:pPr>
          </w:p>
          <w:p w:rsidR="00EC1666" w:rsidRPr="00EE2A40" w:rsidRDefault="00EC1666" w:rsidP="00F12426"/>
          <w:p w:rsidR="00EC1666" w:rsidRPr="00EE2A40" w:rsidRDefault="00EC1666" w:rsidP="00F12426"/>
        </w:tc>
        <w:tc>
          <w:tcPr>
            <w:tcW w:w="1532" w:type="dxa"/>
            <w:shd w:val="clear" w:color="auto" w:fill="FFFF00"/>
          </w:tcPr>
          <w:p w:rsidR="00EC1666" w:rsidRPr="002C0C92" w:rsidRDefault="00EC1666" w:rsidP="00E35BC9">
            <w:pPr>
              <w:pStyle w:val="Default"/>
              <w:rPr>
                <w:rFonts w:asciiTheme="minorHAnsi" w:hAnsiTheme="minorHAnsi"/>
                <w:sz w:val="22"/>
                <w:szCs w:val="22"/>
              </w:rPr>
            </w:pPr>
            <w:r>
              <w:rPr>
                <w:rFonts w:asciiTheme="minorHAnsi" w:hAnsiTheme="minorHAnsi"/>
                <w:sz w:val="22"/>
                <w:szCs w:val="22"/>
              </w:rPr>
              <w:t>In progress</w:t>
            </w:r>
          </w:p>
        </w:tc>
      </w:tr>
      <w:tr w:rsidR="00273642" w:rsidTr="00974181">
        <w:tc>
          <w:tcPr>
            <w:tcW w:w="495" w:type="dxa"/>
            <w:vMerge/>
          </w:tcPr>
          <w:p w:rsidR="00EC1666" w:rsidRDefault="00EC1666" w:rsidP="00E35BC9"/>
        </w:tc>
        <w:tc>
          <w:tcPr>
            <w:tcW w:w="1515" w:type="dxa"/>
            <w:vMerge/>
          </w:tcPr>
          <w:p w:rsidR="00EC1666" w:rsidRDefault="00EC1666" w:rsidP="00E35BC9">
            <w:pPr>
              <w:rPr>
                <w:rFonts w:ascii="Calibri" w:hAnsi="Calibri"/>
              </w:rPr>
            </w:pPr>
          </w:p>
        </w:tc>
        <w:tc>
          <w:tcPr>
            <w:tcW w:w="2170" w:type="dxa"/>
            <w:vMerge/>
          </w:tcPr>
          <w:p w:rsidR="00EC1666" w:rsidRDefault="00EC1666" w:rsidP="00E35BC9">
            <w:pPr>
              <w:rPr>
                <w:rFonts w:cs="Arial"/>
                <w:color w:val="000000"/>
              </w:rPr>
            </w:pPr>
          </w:p>
        </w:tc>
        <w:tc>
          <w:tcPr>
            <w:tcW w:w="2602" w:type="dxa"/>
          </w:tcPr>
          <w:p w:rsidR="00EC1666" w:rsidRDefault="00EC1666" w:rsidP="000B4A16">
            <w:r>
              <w:t>Action 2.1.3</w:t>
            </w:r>
          </w:p>
          <w:p w:rsidR="00EC1666" w:rsidRDefault="00EC1666" w:rsidP="00E35BC9">
            <w:r w:rsidRPr="000B4A16">
              <w:t>Review strategic approach to participation and engagement of coproduction with representative agencies – including children and you</w:t>
            </w:r>
            <w:r w:rsidR="0050136B">
              <w:t xml:space="preserve">ng people and their families.  </w:t>
            </w:r>
          </w:p>
        </w:tc>
        <w:tc>
          <w:tcPr>
            <w:tcW w:w="1802" w:type="dxa"/>
          </w:tcPr>
          <w:p w:rsidR="00EC1666" w:rsidRPr="002C0C92" w:rsidRDefault="00EC1666" w:rsidP="00E35BC9">
            <w:pPr>
              <w:pStyle w:val="Default"/>
              <w:rPr>
                <w:rFonts w:asciiTheme="minorHAnsi" w:hAnsiTheme="minorHAnsi"/>
                <w:sz w:val="22"/>
                <w:szCs w:val="22"/>
              </w:rPr>
            </w:pPr>
            <w:r>
              <w:rPr>
                <w:rFonts w:asciiTheme="minorHAnsi" w:hAnsiTheme="minorHAnsi"/>
                <w:sz w:val="22"/>
                <w:szCs w:val="22"/>
              </w:rPr>
              <w:t>Evidence-based and credible approach.</w:t>
            </w:r>
          </w:p>
        </w:tc>
        <w:tc>
          <w:tcPr>
            <w:tcW w:w="2999" w:type="dxa"/>
          </w:tcPr>
          <w:p w:rsidR="00EC1666" w:rsidRDefault="00EC1666" w:rsidP="00E35BC9">
            <w:pPr>
              <w:pStyle w:val="Default"/>
              <w:rPr>
                <w:rFonts w:asciiTheme="minorHAnsi" w:hAnsiTheme="minorHAnsi"/>
                <w:sz w:val="22"/>
                <w:szCs w:val="22"/>
              </w:rPr>
            </w:pPr>
            <w:r>
              <w:rPr>
                <w:rFonts w:asciiTheme="minorHAnsi" w:hAnsiTheme="minorHAnsi"/>
                <w:sz w:val="22"/>
                <w:szCs w:val="22"/>
              </w:rPr>
              <w:t>Agreement of approach by all stakeholders.</w:t>
            </w:r>
          </w:p>
          <w:p w:rsidR="00EC1666" w:rsidRPr="002C0C92" w:rsidRDefault="00EC1666" w:rsidP="00E35BC9">
            <w:pPr>
              <w:pStyle w:val="Default"/>
              <w:rPr>
                <w:rFonts w:asciiTheme="minorHAnsi" w:hAnsiTheme="minorHAnsi"/>
                <w:sz w:val="22"/>
                <w:szCs w:val="22"/>
              </w:rPr>
            </w:pPr>
            <w:r>
              <w:rPr>
                <w:rFonts w:asciiTheme="minorHAnsi" w:hAnsiTheme="minorHAnsi"/>
                <w:sz w:val="22"/>
                <w:szCs w:val="22"/>
              </w:rPr>
              <w:t>Metric: Commissioning of expert partner support is in place with timeframes agreed.</w:t>
            </w:r>
          </w:p>
        </w:tc>
        <w:tc>
          <w:tcPr>
            <w:tcW w:w="1692" w:type="dxa"/>
          </w:tcPr>
          <w:p w:rsidR="00EC1666" w:rsidRPr="0037018E" w:rsidRDefault="00B106B8" w:rsidP="00E35BC9">
            <w:pPr>
              <w:pStyle w:val="Default"/>
              <w:rPr>
                <w:rFonts w:asciiTheme="minorHAnsi" w:hAnsiTheme="minorHAnsi"/>
                <w:sz w:val="22"/>
                <w:szCs w:val="22"/>
              </w:rPr>
            </w:pPr>
            <w:r w:rsidRPr="0037018E">
              <w:rPr>
                <w:rFonts w:asciiTheme="minorHAnsi" w:hAnsiTheme="minorHAnsi"/>
                <w:sz w:val="22"/>
                <w:szCs w:val="22"/>
              </w:rPr>
              <w:t>February</w:t>
            </w:r>
            <w:r w:rsidR="00EC1666" w:rsidRPr="0037018E">
              <w:rPr>
                <w:rFonts w:asciiTheme="minorHAnsi" w:hAnsiTheme="minorHAnsi"/>
                <w:sz w:val="22"/>
                <w:szCs w:val="22"/>
              </w:rPr>
              <w:t xml:space="preserve"> 2020</w:t>
            </w:r>
          </w:p>
        </w:tc>
        <w:tc>
          <w:tcPr>
            <w:tcW w:w="1299" w:type="dxa"/>
          </w:tcPr>
          <w:p w:rsidR="00EC1666" w:rsidRPr="0037018E" w:rsidRDefault="00B106B8" w:rsidP="00A8503D">
            <w:pPr>
              <w:rPr>
                <w:color w:val="000000" w:themeColor="text1"/>
              </w:rPr>
            </w:pPr>
            <w:r w:rsidRPr="0037018E">
              <w:rPr>
                <w:color w:val="000000" w:themeColor="text1"/>
              </w:rPr>
              <w:t>March 2020</w:t>
            </w:r>
          </w:p>
        </w:tc>
        <w:tc>
          <w:tcPr>
            <w:tcW w:w="5044" w:type="dxa"/>
          </w:tcPr>
          <w:p w:rsidR="00111448" w:rsidRDefault="00111448" w:rsidP="00A8503D">
            <w:pPr>
              <w:rPr>
                <w:color w:val="FF0000"/>
              </w:rPr>
            </w:pPr>
            <w:r>
              <w:rPr>
                <w:color w:val="FF0000"/>
              </w:rPr>
              <w:t>July 2020 update:</w:t>
            </w:r>
          </w:p>
          <w:p w:rsidR="00111448" w:rsidRDefault="00111448" w:rsidP="00A8503D">
            <w:pPr>
              <w:rPr>
                <w:color w:val="FF0000"/>
              </w:rPr>
            </w:pPr>
            <w:r>
              <w:rPr>
                <w:color w:val="FF0000"/>
              </w:rPr>
              <w:t>Joint meeting held with Genuine Partnership, CDC, KIDS together with LA, CCG, DfE advisor and representatives of parents/carers and young people.</w:t>
            </w:r>
          </w:p>
          <w:p w:rsidR="00111448" w:rsidRPr="00111448" w:rsidRDefault="00111448" w:rsidP="00A8503D">
            <w:pPr>
              <w:rPr>
                <w:color w:val="FF0000"/>
              </w:rPr>
            </w:pPr>
            <w:r>
              <w:rPr>
                <w:color w:val="FF0000"/>
              </w:rPr>
              <w:t>Agreed</w:t>
            </w:r>
            <w:r w:rsidR="00D77FEC">
              <w:rPr>
                <w:color w:val="FF0000"/>
              </w:rPr>
              <w:t xml:space="preserve"> a</w:t>
            </w:r>
            <w:r>
              <w:rPr>
                <w:color w:val="FF0000"/>
              </w:rPr>
              <w:t xml:space="preserve"> way forward </w:t>
            </w:r>
            <w:r w:rsidR="00D77FEC">
              <w:rPr>
                <w:color w:val="FF0000"/>
              </w:rPr>
              <w:t xml:space="preserve">for collaboration </w:t>
            </w:r>
            <w:r>
              <w:rPr>
                <w:color w:val="FF0000"/>
              </w:rPr>
              <w:t>and</w:t>
            </w:r>
            <w:r w:rsidR="00D77FEC">
              <w:rPr>
                <w:color w:val="FF0000"/>
              </w:rPr>
              <w:t xml:space="preserve"> the</w:t>
            </w:r>
            <w:r>
              <w:rPr>
                <w:color w:val="FF0000"/>
              </w:rPr>
              <w:t xml:space="preserve"> plan</w:t>
            </w:r>
            <w:r w:rsidR="00D77FEC">
              <w:rPr>
                <w:color w:val="FF0000"/>
              </w:rPr>
              <w:t xml:space="preserve"> is</w:t>
            </w:r>
            <w:r>
              <w:rPr>
                <w:color w:val="FF0000"/>
              </w:rPr>
              <w:t xml:space="preserve"> being finalised.</w:t>
            </w:r>
          </w:p>
          <w:p w:rsidR="00111448" w:rsidRDefault="00111448" w:rsidP="00A8503D">
            <w:pPr>
              <w:rPr>
                <w:color w:val="FF0000"/>
              </w:rPr>
            </w:pPr>
          </w:p>
          <w:p w:rsidR="00974181" w:rsidRDefault="00974181" w:rsidP="00A8503D">
            <w:pPr>
              <w:rPr>
                <w:color w:val="FF0000"/>
              </w:rPr>
            </w:pPr>
            <w:r w:rsidRPr="00974181">
              <w:rPr>
                <w:color w:val="FF0000"/>
              </w:rPr>
              <w:t>June 2020 update:</w:t>
            </w:r>
          </w:p>
          <w:p w:rsidR="00974181" w:rsidRPr="00974181" w:rsidRDefault="00974181" w:rsidP="00A8503D">
            <w:pPr>
              <w:rPr>
                <w:color w:val="FF0000"/>
              </w:rPr>
            </w:pPr>
            <w:r>
              <w:rPr>
                <w:color w:val="FF0000"/>
              </w:rPr>
              <w:t>Discussions with Genuine Partnerships are progressing to design the bespoke package. On the recommendation of DfE Advisor, exploring opportunities for further support from CDC and KIDS to complement the GP package.</w:t>
            </w:r>
          </w:p>
          <w:p w:rsidR="00974181" w:rsidRDefault="00974181" w:rsidP="00A8503D">
            <w:pPr>
              <w:rPr>
                <w:color w:val="000000" w:themeColor="text1"/>
              </w:rPr>
            </w:pPr>
          </w:p>
          <w:p w:rsidR="00EC1666" w:rsidRPr="00EE2A40" w:rsidRDefault="00EC1666" w:rsidP="00A8503D">
            <w:pPr>
              <w:rPr>
                <w:color w:val="000000" w:themeColor="text1"/>
              </w:rPr>
            </w:pPr>
            <w:r w:rsidRPr="00EE2A40">
              <w:rPr>
                <w:color w:val="000000" w:themeColor="text1"/>
              </w:rPr>
              <w:t>Agreement to fund work through external expert partners delivered by the genuine partnerships team.</w:t>
            </w:r>
            <w:r w:rsidR="004A5F4F" w:rsidRPr="00EE2A40">
              <w:rPr>
                <w:color w:val="000000" w:themeColor="text1"/>
              </w:rPr>
              <w:t xml:space="preserve"> (February 2020)</w:t>
            </w:r>
          </w:p>
          <w:p w:rsidR="006A2FDF" w:rsidRPr="00EE2A40" w:rsidRDefault="006A2FDF" w:rsidP="00A8503D">
            <w:pPr>
              <w:rPr>
                <w:color w:val="000000" w:themeColor="text1"/>
              </w:rPr>
            </w:pPr>
          </w:p>
          <w:p w:rsidR="00340996" w:rsidRPr="00EE2A40" w:rsidRDefault="00340996" w:rsidP="00340996">
            <w:pPr>
              <w:pStyle w:val="Default"/>
              <w:rPr>
                <w:rFonts w:asciiTheme="minorHAnsi" w:hAnsiTheme="minorHAnsi"/>
                <w:i/>
                <w:sz w:val="22"/>
                <w:szCs w:val="22"/>
              </w:rPr>
            </w:pPr>
            <w:r w:rsidRPr="00EE2A40">
              <w:rPr>
                <w:rFonts w:asciiTheme="minorHAnsi" w:hAnsiTheme="minorHAnsi"/>
                <w:i/>
                <w:sz w:val="22"/>
                <w:szCs w:val="22"/>
              </w:rPr>
              <w:t>Telephone conference with Genuine Partnerships (Rotherham) completed 5</w:t>
            </w:r>
            <w:r w:rsidRPr="00EE2A40">
              <w:rPr>
                <w:rFonts w:asciiTheme="minorHAnsi" w:hAnsiTheme="minorHAnsi"/>
                <w:i/>
                <w:sz w:val="22"/>
                <w:szCs w:val="22"/>
                <w:vertAlign w:val="superscript"/>
              </w:rPr>
              <w:t>th</w:t>
            </w:r>
            <w:r w:rsidRPr="00EE2A40">
              <w:rPr>
                <w:rFonts w:asciiTheme="minorHAnsi" w:hAnsiTheme="minorHAnsi"/>
                <w:i/>
                <w:sz w:val="22"/>
                <w:szCs w:val="22"/>
              </w:rPr>
              <w:t xml:space="preserve"> February 2020.</w:t>
            </w:r>
          </w:p>
          <w:p w:rsidR="00340996" w:rsidRPr="00EE2A40" w:rsidRDefault="00340996" w:rsidP="00340996">
            <w:pPr>
              <w:pStyle w:val="Default"/>
              <w:rPr>
                <w:rFonts w:asciiTheme="minorHAnsi" w:hAnsiTheme="minorHAnsi"/>
                <w:i/>
                <w:sz w:val="22"/>
                <w:szCs w:val="22"/>
              </w:rPr>
            </w:pPr>
            <w:r w:rsidRPr="00EE2A40">
              <w:rPr>
                <w:rFonts w:asciiTheme="minorHAnsi" w:hAnsiTheme="minorHAnsi"/>
                <w:i/>
                <w:sz w:val="22"/>
                <w:szCs w:val="22"/>
              </w:rPr>
              <w:t>Initial Planning session (including all partners) held via video conference on 24</w:t>
            </w:r>
            <w:r w:rsidRPr="00EE2A40">
              <w:rPr>
                <w:rFonts w:asciiTheme="minorHAnsi" w:hAnsiTheme="minorHAnsi"/>
                <w:i/>
                <w:sz w:val="22"/>
                <w:szCs w:val="22"/>
                <w:vertAlign w:val="superscript"/>
              </w:rPr>
              <w:t>th</w:t>
            </w:r>
            <w:r w:rsidRPr="00EE2A40">
              <w:rPr>
                <w:rFonts w:asciiTheme="minorHAnsi" w:hAnsiTheme="minorHAnsi"/>
                <w:i/>
                <w:sz w:val="22"/>
                <w:szCs w:val="22"/>
              </w:rPr>
              <w:t xml:space="preserve"> March 2020 to discuss content of bespoke programme to be commissioned.  Further virtual meeting scheduled for 20</w:t>
            </w:r>
            <w:r w:rsidRPr="00EE2A40">
              <w:rPr>
                <w:rFonts w:asciiTheme="minorHAnsi" w:hAnsiTheme="minorHAnsi"/>
                <w:i/>
                <w:sz w:val="22"/>
                <w:szCs w:val="22"/>
                <w:vertAlign w:val="superscript"/>
              </w:rPr>
              <w:t>th</w:t>
            </w:r>
            <w:r w:rsidRPr="00EE2A40">
              <w:rPr>
                <w:rFonts w:asciiTheme="minorHAnsi" w:hAnsiTheme="minorHAnsi"/>
                <w:i/>
                <w:sz w:val="22"/>
                <w:szCs w:val="22"/>
              </w:rPr>
              <w:t xml:space="preserve"> April 2020, to discuss content of focus groups and any pre focus group work needed. 10 – 12 week bespoke programme to be commissioned with the aim establishing an agreed understanding of what co-production is, what it looks like in Hull, now; what would good co-production look like in Hull;  Co-production of a charter detailing agreed core values of partnership working; co-producing a self-evaluation tool to assess Hull City’s success with co-production.</w:t>
            </w:r>
          </w:p>
          <w:p w:rsidR="00340996" w:rsidRPr="00EE2A40" w:rsidRDefault="00340996" w:rsidP="00340996">
            <w:pPr>
              <w:pStyle w:val="Default"/>
              <w:rPr>
                <w:rFonts w:asciiTheme="minorHAnsi" w:hAnsiTheme="minorHAnsi"/>
                <w:i/>
                <w:sz w:val="22"/>
                <w:szCs w:val="22"/>
              </w:rPr>
            </w:pPr>
          </w:p>
          <w:p w:rsidR="00340996" w:rsidRPr="00EE2A40" w:rsidRDefault="00340996" w:rsidP="00340996">
            <w:pPr>
              <w:rPr>
                <w:i/>
              </w:rPr>
            </w:pPr>
            <w:r w:rsidRPr="00EE2A40">
              <w:rPr>
                <w:i/>
              </w:rPr>
              <w:t>EHCP Customer feedback questionnaires reviewed and refreshed. Draft copies sent to PCF, family engagement and participation officer, health, social</w:t>
            </w:r>
          </w:p>
          <w:p w:rsidR="00340996" w:rsidRPr="00EE2A40" w:rsidRDefault="00340996" w:rsidP="00340996">
            <w:pPr>
              <w:rPr>
                <w:color w:val="000000" w:themeColor="text1"/>
              </w:rPr>
            </w:pPr>
            <w:r w:rsidRPr="00EE2A40">
              <w:rPr>
                <w:i/>
              </w:rPr>
              <w:t>Care and education partners on 4</w:t>
            </w:r>
            <w:r w:rsidRPr="00EE2A40">
              <w:rPr>
                <w:i/>
                <w:vertAlign w:val="superscript"/>
              </w:rPr>
              <w:t>th</w:t>
            </w:r>
            <w:r w:rsidRPr="00EE2A40">
              <w:rPr>
                <w:i/>
              </w:rPr>
              <w:t xml:space="preserve"> March for comments on language and accessibility.  Feedback received from schools and health, </w:t>
            </w:r>
            <w:r w:rsidRPr="00EE2A40">
              <w:rPr>
                <w:b/>
                <w:i/>
              </w:rPr>
              <w:t>awaiting feedback from PCF, Young people and social care</w:t>
            </w:r>
          </w:p>
          <w:p w:rsidR="00EC1666" w:rsidRPr="00EE2A40" w:rsidRDefault="00EC1666" w:rsidP="00E35BC9">
            <w:pPr>
              <w:pStyle w:val="Default"/>
              <w:rPr>
                <w:rFonts w:asciiTheme="minorHAnsi" w:hAnsiTheme="minorHAnsi"/>
                <w:sz w:val="22"/>
                <w:szCs w:val="22"/>
              </w:rPr>
            </w:pPr>
          </w:p>
        </w:tc>
        <w:tc>
          <w:tcPr>
            <w:tcW w:w="1532" w:type="dxa"/>
            <w:shd w:val="clear" w:color="auto" w:fill="FFFF00"/>
          </w:tcPr>
          <w:p w:rsidR="00EC1666" w:rsidRPr="002C0C92" w:rsidRDefault="00EC1666" w:rsidP="00E35BC9">
            <w:pPr>
              <w:pStyle w:val="Default"/>
              <w:rPr>
                <w:rFonts w:asciiTheme="minorHAnsi" w:hAnsiTheme="minorHAnsi"/>
                <w:sz w:val="22"/>
                <w:szCs w:val="22"/>
              </w:rPr>
            </w:pPr>
            <w:r>
              <w:rPr>
                <w:rFonts w:asciiTheme="minorHAnsi" w:hAnsiTheme="minorHAnsi"/>
                <w:sz w:val="22"/>
                <w:szCs w:val="22"/>
              </w:rPr>
              <w:t>In progress</w:t>
            </w:r>
          </w:p>
        </w:tc>
      </w:tr>
      <w:tr w:rsidR="00273642" w:rsidTr="00974181">
        <w:tc>
          <w:tcPr>
            <w:tcW w:w="495" w:type="dxa"/>
            <w:vMerge/>
          </w:tcPr>
          <w:p w:rsidR="00EC1666" w:rsidRDefault="00EC1666" w:rsidP="00E35BC9"/>
        </w:tc>
        <w:tc>
          <w:tcPr>
            <w:tcW w:w="1515" w:type="dxa"/>
            <w:vMerge/>
          </w:tcPr>
          <w:p w:rsidR="00EC1666" w:rsidRDefault="00EC1666" w:rsidP="00E35BC9">
            <w:pPr>
              <w:rPr>
                <w:rFonts w:ascii="Calibri" w:hAnsi="Calibri"/>
              </w:rPr>
            </w:pPr>
          </w:p>
        </w:tc>
        <w:tc>
          <w:tcPr>
            <w:tcW w:w="2170" w:type="dxa"/>
            <w:vMerge/>
          </w:tcPr>
          <w:p w:rsidR="00EC1666" w:rsidRDefault="00EC1666" w:rsidP="00E35BC9">
            <w:pPr>
              <w:rPr>
                <w:rFonts w:cs="Arial"/>
                <w:color w:val="000000"/>
              </w:rPr>
            </w:pPr>
          </w:p>
        </w:tc>
        <w:tc>
          <w:tcPr>
            <w:tcW w:w="2602" w:type="dxa"/>
          </w:tcPr>
          <w:p w:rsidR="00EC1666" w:rsidRDefault="00EC1666" w:rsidP="00E35BC9">
            <w:pPr>
              <w:rPr>
                <w:rFonts w:ascii="Calibri" w:hAnsi="Calibri" w:cs="Calibri"/>
                <w:color w:val="000000" w:themeColor="text1"/>
              </w:rPr>
            </w:pPr>
            <w:r>
              <w:rPr>
                <w:rFonts w:ascii="Calibri" w:hAnsi="Calibri" w:cs="Calibri"/>
                <w:color w:val="000000" w:themeColor="text1"/>
              </w:rPr>
              <w:t>Action 2.1.4</w:t>
            </w:r>
          </w:p>
          <w:p w:rsidR="00EC1666" w:rsidRDefault="00EC1666" w:rsidP="00E35BC9">
            <w:pPr>
              <w:rPr>
                <w:rFonts w:ascii="Calibri" w:hAnsi="Calibri" w:cs="Calibri"/>
                <w:color w:val="000000" w:themeColor="text1"/>
              </w:rPr>
            </w:pPr>
            <w:r w:rsidRPr="00A8503D">
              <w:rPr>
                <w:rFonts w:ascii="Calibri" w:hAnsi="Calibri" w:cs="Calibri"/>
                <w:color w:val="000000" w:themeColor="text1"/>
              </w:rPr>
              <w:t>Establish and agree a coproduction charter and toolkit</w:t>
            </w:r>
            <w:r>
              <w:rPr>
                <w:rFonts w:ascii="Calibri" w:hAnsi="Calibri" w:cs="Calibri"/>
                <w:color w:val="000000" w:themeColor="text1"/>
              </w:rPr>
              <w:t xml:space="preserve"> for consultation and awareness-</w:t>
            </w:r>
            <w:r w:rsidRPr="00A8503D">
              <w:rPr>
                <w:rFonts w:ascii="Calibri" w:hAnsi="Calibri" w:cs="Calibri"/>
                <w:color w:val="000000" w:themeColor="text1"/>
              </w:rPr>
              <w:t>raising across a wide</w:t>
            </w:r>
            <w:r>
              <w:rPr>
                <w:rFonts w:ascii="Calibri" w:hAnsi="Calibri" w:cs="Calibri"/>
                <w:color w:val="000000" w:themeColor="text1"/>
              </w:rPr>
              <w:t xml:space="preserve"> range of agencies and partners.</w:t>
            </w:r>
          </w:p>
          <w:p w:rsidR="00EC1666" w:rsidRPr="00A8503D" w:rsidRDefault="00EC1666" w:rsidP="00E35BC9"/>
        </w:tc>
        <w:tc>
          <w:tcPr>
            <w:tcW w:w="1802" w:type="dxa"/>
          </w:tcPr>
          <w:p w:rsidR="00EC1666" w:rsidRPr="002C0C92" w:rsidRDefault="00EC1666" w:rsidP="00E35BC9">
            <w:pPr>
              <w:pStyle w:val="Default"/>
              <w:rPr>
                <w:rFonts w:asciiTheme="minorHAnsi" w:hAnsiTheme="minorHAnsi"/>
                <w:sz w:val="22"/>
                <w:szCs w:val="22"/>
              </w:rPr>
            </w:pPr>
            <w:r>
              <w:rPr>
                <w:rFonts w:asciiTheme="minorHAnsi" w:hAnsiTheme="minorHAnsi"/>
                <w:sz w:val="22"/>
                <w:szCs w:val="22"/>
              </w:rPr>
              <w:t>Charter describing values, principles and behaviours for coproduction.</w:t>
            </w:r>
          </w:p>
        </w:tc>
        <w:tc>
          <w:tcPr>
            <w:tcW w:w="2999" w:type="dxa"/>
          </w:tcPr>
          <w:p w:rsidR="00EC1666" w:rsidRDefault="00EC1666" w:rsidP="00E35BC9">
            <w:pPr>
              <w:pStyle w:val="Default"/>
              <w:rPr>
                <w:rFonts w:asciiTheme="minorHAnsi" w:hAnsiTheme="minorHAnsi"/>
                <w:sz w:val="22"/>
                <w:szCs w:val="22"/>
              </w:rPr>
            </w:pPr>
            <w:r>
              <w:rPr>
                <w:rFonts w:asciiTheme="minorHAnsi" w:hAnsiTheme="minorHAnsi"/>
                <w:sz w:val="22"/>
                <w:szCs w:val="22"/>
              </w:rPr>
              <w:t>Systematic process of qualitatively measuring coproduction experience.</w:t>
            </w:r>
          </w:p>
          <w:p w:rsidR="00EC1666" w:rsidRDefault="00EC1666" w:rsidP="00E35BC9">
            <w:pPr>
              <w:pStyle w:val="Default"/>
              <w:rPr>
                <w:rFonts w:asciiTheme="minorHAnsi" w:hAnsiTheme="minorHAnsi"/>
                <w:sz w:val="22"/>
                <w:szCs w:val="22"/>
              </w:rPr>
            </w:pPr>
            <w:r>
              <w:rPr>
                <w:rFonts w:asciiTheme="minorHAnsi" w:hAnsiTheme="minorHAnsi"/>
                <w:sz w:val="22"/>
                <w:szCs w:val="22"/>
              </w:rPr>
              <w:t>Metric: Coproduction Charter in place.</w:t>
            </w:r>
          </w:p>
          <w:p w:rsidR="00EC1666" w:rsidRPr="002C0C92" w:rsidRDefault="00EC1666" w:rsidP="00E35BC9">
            <w:pPr>
              <w:pStyle w:val="Default"/>
              <w:rPr>
                <w:rFonts w:asciiTheme="minorHAnsi" w:hAnsiTheme="minorHAnsi"/>
                <w:sz w:val="22"/>
                <w:szCs w:val="22"/>
              </w:rPr>
            </w:pPr>
            <w:r>
              <w:rPr>
                <w:rFonts w:asciiTheme="minorHAnsi" w:hAnsiTheme="minorHAnsi"/>
                <w:sz w:val="22"/>
                <w:szCs w:val="22"/>
              </w:rPr>
              <w:t xml:space="preserve">There is evidence of engagement of a wide range of partners and sign up to the coproduction charter. </w:t>
            </w:r>
          </w:p>
        </w:tc>
        <w:tc>
          <w:tcPr>
            <w:tcW w:w="1692" w:type="dxa"/>
          </w:tcPr>
          <w:p w:rsidR="00EC1666" w:rsidRPr="002C0C92" w:rsidRDefault="00EC1666" w:rsidP="00E35BC9">
            <w:pPr>
              <w:pStyle w:val="Default"/>
              <w:rPr>
                <w:rFonts w:asciiTheme="minorHAnsi" w:hAnsiTheme="minorHAnsi"/>
                <w:sz w:val="22"/>
                <w:szCs w:val="22"/>
              </w:rPr>
            </w:pPr>
            <w:r>
              <w:rPr>
                <w:rFonts w:asciiTheme="minorHAnsi" w:hAnsiTheme="minorHAnsi"/>
                <w:sz w:val="22"/>
                <w:szCs w:val="22"/>
              </w:rPr>
              <w:t>March 2020</w:t>
            </w:r>
          </w:p>
        </w:tc>
        <w:tc>
          <w:tcPr>
            <w:tcW w:w="1299" w:type="dxa"/>
          </w:tcPr>
          <w:p w:rsidR="00EC1666" w:rsidRPr="0037018E" w:rsidRDefault="0037018E" w:rsidP="00E35BC9">
            <w:pPr>
              <w:pStyle w:val="Default"/>
              <w:rPr>
                <w:rFonts w:asciiTheme="minorHAnsi" w:hAnsiTheme="minorHAnsi"/>
                <w:sz w:val="22"/>
                <w:szCs w:val="22"/>
              </w:rPr>
            </w:pPr>
            <w:r w:rsidRPr="0037018E">
              <w:rPr>
                <w:rFonts w:asciiTheme="minorHAnsi" w:hAnsiTheme="minorHAnsi"/>
                <w:sz w:val="22"/>
                <w:szCs w:val="22"/>
              </w:rPr>
              <w:t>June 2020</w:t>
            </w:r>
          </w:p>
        </w:tc>
        <w:tc>
          <w:tcPr>
            <w:tcW w:w="5044" w:type="dxa"/>
          </w:tcPr>
          <w:p w:rsidR="00974181" w:rsidRDefault="00736FC8" w:rsidP="0037018E">
            <w:pPr>
              <w:pStyle w:val="Default"/>
              <w:rPr>
                <w:rFonts w:asciiTheme="minorHAnsi" w:hAnsiTheme="minorHAnsi"/>
                <w:color w:val="FF0000"/>
                <w:sz w:val="22"/>
                <w:szCs w:val="22"/>
              </w:rPr>
            </w:pPr>
            <w:r>
              <w:rPr>
                <w:rFonts w:asciiTheme="minorHAnsi" w:hAnsiTheme="minorHAnsi"/>
                <w:color w:val="FF0000"/>
                <w:sz w:val="22"/>
                <w:szCs w:val="22"/>
              </w:rPr>
              <w:t>June 2020</w:t>
            </w:r>
            <w:r w:rsidR="00D77FEC">
              <w:rPr>
                <w:rFonts w:asciiTheme="minorHAnsi" w:hAnsiTheme="minorHAnsi"/>
                <w:color w:val="FF0000"/>
                <w:sz w:val="22"/>
                <w:szCs w:val="22"/>
              </w:rPr>
              <w:t xml:space="preserve"> update</w:t>
            </w:r>
            <w:r>
              <w:rPr>
                <w:rFonts w:asciiTheme="minorHAnsi" w:hAnsiTheme="minorHAnsi"/>
                <w:color w:val="FF0000"/>
                <w:sz w:val="22"/>
                <w:szCs w:val="22"/>
              </w:rPr>
              <w:t>:</w:t>
            </w:r>
          </w:p>
          <w:p w:rsidR="00736FC8" w:rsidRPr="00974181" w:rsidRDefault="00ED5AEB" w:rsidP="0037018E">
            <w:pPr>
              <w:pStyle w:val="Default"/>
              <w:rPr>
                <w:rFonts w:asciiTheme="minorHAnsi" w:hAnsiTheme="minorHAnsi"/>
                <w:color w:val="FF0000"/>
                <w:sz w:val="22"/>
                <w:szCs w:val="22"/>
              </w:rPr>
            </w:pPr>
            <w:r>
              <w:rPr>
                <w:rFonts w:asciiTheme="minorHAnsi" w:hAnsiTheme="minorHAnsi"/>
                <w:color w:val="FF0000"/>
                <w:sz w:val="22"/>
                <w:szCs w:val="22"/>
              </w:rPr>
              <w:t>Temporarily</w:t>
            </w:r>
            <w:r w:rsidR="00736FC8">
              <w:rPr>
                <w:rFonts w:asciiTheme="minorHAnsi" w:hAnsiTheme="minorHAnsi"/>
                <w:color w:val="FF0000"/>
                <w:sz w:val="22"/>
                <w:szCs w:val="22"/>
              </w:rPr>
              <w:t xml:space="preserve"> delayed but will naturally follow from the delivery of the co-production charter and framework.</w:t>
            </w:r>
          </w:p>
          <w:p w:rsidR="00974181" w:rsidRDefault="00974181" w:rsidP="0037018E">
            <w:pPr>
              <w:pStyle w:val="Default"/>
              <w:rPr>
                <w:rFonts w:asciiTheme="minorHAnsi" w:hAnsiTheme="minorHAnsi"/>
                <w:sz w:val="22"/>
                <w:szCs w:val="22"/>
              </w:rPr>
            </w:pPr>
          </w:p>
          <w:p w:rsidR="00EC1666" w:rsidRPr="00EE2A40" w:rsidRDefault="0037018E" w:rsidP="0037018E">
            <w:pPr>
              <w:pStyle w:val="Default"/>
              <w:rPr>
                <w:rFonts w:asciiTheme="minorHAnsi" w:hAnsiTheme="minorHAnsi"/>
                <w:sz w:val="22"/>
                <w:szCs w:val="22"/>
              </w:rPr>
            </w:pPr>
            <w:r w:rsidRPr="00EE2A40">
              <w:rPr>
                <w:rFonts w:asciiTheme="minorHAnsi" w:hAnsiTheme="minorHAnsi"/>
                <w:sz w:val="22"/>
                <w:szCs w:val="22"/>
              </w:rPr>
              <w:t>Joint working started</w:t>
            </w:r>
            <w:r w:rsidR="00EC1666" w:rsidRPr="00EE2A40">
              <w:rPr>
                <w:rFonts w:asciiTheme="minorHAnsi" w:hAnsiTheme="minorHAnsi"/>
                <w:sz w:val="22"/>
                <w:szCs w:val="22"/>
              </w:rPr>
              <w:t xml:space="preserve"> by </w:t>
            </w:r>
            <w:r w:rsidRPr="00EE2A40">
              <w:rPr>
                <w:rFonts w:asciiTheme="minorHAnsi" w:hAnsiTheme="minorHAnsi"/>
                <w:sz w:val="22"/>
                <w:szCs w:val="22"/>
              </w:rPr>
              <w:t>March</w:t>
            </w:r>
            <w:r w:rsidR="00EC1666" w:rsidRPr="00EE2A40">
              <w:rPr>
                <w:rFonts w:asciiTheme="minorHAnsi" w:hAnsiTheme="minorHAnsi"/>
                <w:sz w:val="22"/>
                <w:szCs w:val="22"/>
              </w:rPr>
              <w:t xml:space="preserve"> and agre</w:t>
            </w:r>
            <w:r w:rsidRPr="00EE2A40">
              <w:rPr>
                <w:rFonts w:asciiTheme="minorHAnsi" w:hAnsiTheme="minorHAnsi"/>
                <w:sz w:val="22"/>
                <w:szCs w:val="22"/>
              </w:rPr>
              <w:t>ed and published by end of June</w:t>
            </w:r>
            <w:r w:rsidR="00EC1666" w:rsidRPr="00EE2A40">
              <w:rPr>
                <w:rFonts w:asciiTheme="minorHAnsi" w:hAnsiTheme="minorHAnsi"/>
                <w:sz w:val="22"/>
                <w:szCs w:val="22"/>
              </w:rPr>
              <w:t>.</w:t>
            </w:r>
            <w:r w:rsidRPr="00EE2A40">
              <w:rPr>
                <w:rFonts w:asciiTheme="minorHAnsi" w:hAnsiTheme="minorHAnsi"/>
                <w:sz w:val="22"/>
                <w:szCs w:val="22"/>
              </w:rPr>
              <w:t xml:space="preserve"> (February 2020 update)</w:t>
            </w:r>
          </w:p>
          <w:p w:rsidR="006A2FDF" w:rsidRPr="00EE2A40" w:rsidRDefault="006A2FDF" w:rsidP="0037018E">
            <w:pPr>
              <w:pStyle w:val="Default"/>
              <w:rPr>
                <w:rFonts w:asciiTheme="minorHAnsi" w:hAnsiTheme="minorHAnsi"/>
                <w:sz w:val="22"/>
                <w:szCs w:val="22"/>
              </w:rPr>
            </w:pPr>
          </w:p>
          <w:p w:rsidR="006A2FDF" w:rsidRPr="00EE2A40" w:rsidRDefault="006A2FDF" w:rsidP="0037018E">
            <w:pPr>
              <w:pStyle w:val="Default"/>
              <w:rPr>
                <w:rFonts w:asciiTheme="minorHAnsi" w:hAnsiTheme="minorHAnsi"/>
                <w:i/>
                <w:sz w:val="22"/>
                <w:szCs w:val="22"/>
              </w:rPr>
            </w:pPr>
            <w:r w:rsidRPr="00EE2A40">
              <w:rPr>
                <w:rFonts w:asciiTheme="minorHAnsi" w:hAnsiTheme="minorHAnsi"/>
                <w:i/>
                <w:sz w:val="22"/>
                <w:szCs w:val="22"/>
              </w:rPr>
              <w:t>As above – communications and initial planning meetings have taken place with genuine Partnerships.  (some delays anticipated due to COVID-19) However, progress will be made virtually wherever this is possible.</w:t>
            </w:r>
          </w:p>
        </w:tc>
        <w:tc>
          <w:tcPr>
            <w:tcW w:w="1532" w:type="dxa"/>
            <w:shd w:val="clear" w:color="auto" w:fill="FFFF00"/>
          </w:tcPr>
          <w:p w:rsidR="00EC1666" w:rsidRPr="002C0C92" w:rsidRDefault="00EC1666" w:rsidP="00E35BC9">
            <w:pPr>
              <w:pStyle w:val="Default"/>
              <w:rPr>
                <w:rFonts w:asciiTheme="minorHAnsi" w:hAnsiTheme="minorHAnsi"/>
                <w:sz w:val="22"/>
                <w:szCs w:val="22"/>
              </w:rPr>
            </w:pPr>
            <w:r>
              <w:rPr>
                <w:rFonts w:asciiTheme="minorHAnsi" w:hAnsiTheme="minorHAnsi"/>
                <w:sz w:val="22"/>
                <w:szCs w:val="22"/>
              </w:rPr>
              <w:t>In progress</w:t>
            </w:r>
          </w:p>
        </w:tc>
      </w:tr>
      <w:tr w:rsidR="00273642" w:rsidTr="00974181">
        <w:tc>
          <w:tcPr>
            <w:tcW w:w="495" w:type="dxa"/>
            <w:vMerge w:val="restart"/>
          </w:tcPr>
          <w:p w:rsidR="00EC1666" w:rsidRDefault="00EC1666" w:rsidP="00E35BC9">
            <w:r>
              <w:t>2.2</w:t>
            </w:r>
          </w:p>
        </w:tc>
        <w:tc>
          <w:tcPr>
            <w:tcW w:w="1515" w:type="dxa"/>
            <w:vMerge w:val="restart"/>
          </w:tcPr>
          <w:p w:rsidR="00F500D2" w:rsidRPr="002434CD" w:rsidRDefault="00091FB6" w:rsidP="00F500D2">
            <w:pPr>
              <w:rPr>
                <w:rFonts w:ascii="Calibri" w:hAnsi="Calibri"/>
              </w:rPr>
            </w:pPr>
            <w:r>
              <w:rPr>
                <w:rFonts w:ascii="Calibri" w:hAnsi="Calibri"/>
              </w:rPr>
              <w:t xml:space="preserve">Head of Service SEND HCC </w:t>
            </w:r>
          </w:p>
          <w:p w:rsidR="00F500D2" w:rsidRPr="002434CD" w:rsidRDefault="00F500D2" w:rsidP="00F500D2">
            <w:pPr>
              <w:rPr>
                <w:rFonts w:ascii="Calibri" w:hAnsi="Calibri"/>
              </w:rPr>
            </w:pPr>
          </w:p>
          <w:p w:rsidR="00DB6AB1" w:rsidRPr="002434CD" w:rsidRDefault="00DB6AB1" w:rsidP="00DB6AB1">
            <w:pPr>
              <w:rPr>
                <w:rFonts w:ascii="Calibri" w:hAnsi="Calibri"/>
              </w:rPr>
            </w:pPr>
            <w:r w:rsidRPr="002434CD">
              <w:rPr>
                <w:rFonts w:ascii="Calibri" w:hAnsi="Calibri"/>
              </w:rPr>
              <w:t>Strategic Lead for Children, Youn</w:t>
            </w:r>
            <w:r>
              <w:rPr>
                <w:rFonts w:ascii="Calibri" w:hAnsi="Calibri"/>
              </w:rPr>
              <w:t xml:space="preserve">g People and Maternity NHS CCG </w:t>
            </w:r>
          </w:p>
          <w:p w:rsidR="00EC1666" w:rsidRPr="002434CD" w:rsidRDefault="00EC1666" w:rsidP="00091FB6">
            <w:pPr>
              <w:rPr>
                <w:rFonts w:ascii="Calibri" w:hAnsi="Calibri"/>
              </w:rPr>
            </w:pPr>
          </w:p>
        </w:tc>
        <w:tc>
          <w:tcPr>
            <w:tcW w:w="2170" w:type="dxa"/>
            <w:vMerge w:val="restart"/>
          </w:tcPr>
          <w:p w:rsidR="00EC1666" w:rsidRPr="002434CD" w:rsidRDefault="00EC1666" w:rsidP="00E35BC9">
            <w:pPr>
              <w:rPr>
                <w:rFonts w:cs="Arial"/>
                <w:color w:val="000000"/>
              </w:rPr>
            </w:pPr>
            <w:r w:rsidRPr="002434CD">
              <w:rPr>
                <w:rFonts w:ascii="Calibri" w:hAnsi="Calibri"/>
              </w:rPr>
              <w:t>Embed the coproduction charter in practice and working culture across all partners and agencies.</w:t>
            </w:r>
          </w:p>
        </w:tc>
        <w:tc>
          <w:tcPr>
            <w:tcW w:w="2602" w:type="dxa"/>
          </w:tcPr>
          <w:p w:rsidR="00EC1666" w:rsidRDefault="00EC1666" w:rsidP="00802444">
            <w:r>
              <w:t>Action 2.2.1</w:t>
            </w:r>
          </w:p>
          <w:p w:rsidR="00EC1666" w:rsidRDefault="00EC1666" w:rsidP="00802444">
            <w:r>
              <w:t>Establish a specific action plan for the delivery and monitoring the effectiveness of t</w:t>
            </w:r>
            <w:r w:rsidR="0050136B">
              <w:t>he agreed coproduction charter.</w:t>
            </w:r>
          </w:p>
        </w:tc>
        <w:tc>
          <w:tcPr>
            <w:tcW w:w="1802" w:type="dxa"/>
          </w:tcPr>
          <w:p w:rsidR="00EC1666" w:rsidRPr="002C0C92" w:rsidRDefault="00EC1666" w:rsidP="00E35BC9">
            <w:pPr>
              <w:pStyle w:val="Default"/>
              <w:rPr>
                <w:rFonts w:asciiTheme="minorHAnsi" w:hAnsiTheme="minorHAnsi"/>
                <w:sz w:val="22"/>
                <w:szCs w:val="22"/>
              </w:rPr>
            </w:pPr>
            <w:r>
              <w:rPr>
                <w:rFonts w:asciiTheme="minorHAnsi" w:hAnsiTheme="minorHAnsi"/>
                <w:sz w:val="22"/>
                <w:szCs w:val="22"/>
              </w:rPr>
              <w:t>Coproduction charter is established in routine working practice</w:t>
            </w:r>
          </w:p>
        </w:tc>
        <w:tc>
          <w:tcPr>
            <w:tcW w:w="2999" w:type="dxa"/>
          </w:tcPr>
          <w:p w:rsidR="00EC1666" w:rsidRDefault="00EC1666" w:rsidP="00E35BC9">
            <w:pPr>
              <w:pStyle w:val="Default"/>
              <w:rPr>
                <w:rFonts w:asciiTheme="minorHAnsi" w:hAnsiTheme="minorHAnsi"/>
                <w:sz w:val="22"/>
                <w:szCs w:val="22"/>
              </w:rPr>
            </w:pPr>
            <w:r>
              <w:rPr>
                <w:rFonts w:asciiTheme="minorHAnsi" w:hAnsiTheme="minorHAnsi"/>
                <w:sz w:val="22"/>
                <w:szCs w:val="22"/>
              </w:rPr>
              <w:t>Action plan delivered</w:t>
            </w:r>
          </w:p>
          <w:p w:rsidR="00EC1666" w:rsidRDefault="00EC1666" w:rsidP="00E35BC9">
            <w:pPr>
              <w:pStyle w:val="Default"/>
              <w:rPr>
                <w:rFonts w:asciiTheme="minorHAnsi" w:hAnsiTheme="minorHAnsi"/>
                <w:sz w:val="22"/>
                <w:szCs w:val="22"/>
              </w:rPr>
            </w:pPr>
            <w:r>
              <w:rPr>
                <w:rFonts w:asciiTheme="minorHAnsi" w:hAnsiTheme="minorHAnsi"/>
                <w:sz w:val="22"/>
                <w:szCs w:val="22"/>
              </w:rPr>
              <w:t>Metric: Action plan in place.</w:t>
            </w:r>
          </w:p>
          <w:p w:rsidR="00EC1666" w:rsidRPr="002C0C92" w:rsidRDefault="00EC1666" w:rsidP="00E35BC9">
            <w:pPr>
              <w:pStyle w:val="Default"/>
              <w:rPr>
                <w:rFonts w:asciiTheme="minorHAnsi" w:hAnsiTheme="minorHAnsi"/>
                <w:sz w:val="22"/>
                <w:szCs w:val="22"/>
              </w:rPr>
            </w:pPr>
            <w:r>
              <w:rPr>
                <w:rFonts w:asciiTheme="minorHAnsi" w:hAnsiTheme="minorHAnsi"/>
                <w:sz w:val="22"/>
                <w:szCs w:val="22"/>
              </w:rPr>
              <w:t>Bi-annual survey outcomes reflect improvement and engagement of parents and children in coproduction – April and October.</w:t>
            </w:r>
          </w:p>
        </w:tc>
        <w:tc>
          <w:tcPr>
            <w:tcW w:w="1692" w:type="dxa"/>
          </w:tcPr>
          <w:p w:rsidR="00EC1666" w:rsidRPr="00341B40" w:rsidRDefault="00EC1666" w:rsidP="00E35BC9">
            <w:pPr>
              <w:pStyle w:val="Default"/>
              <w:rPr>
                <w:rFonts w:asciiTheme="minorHAnsi" w:hAnsiTheme="minorHAnsi"/>
                <w:sz w:val="22"/>
                <w:szCs w:val="22"/>
              </w:rPr>
            </w:pPr>
            <w:r w:rsidRPr="00341B40">
              <w:rPr>
                <w:rFonts w:asciiTheme="minorHAnsi" w:hAnsiTheme="minorHAnsi"/>
                <w:sz w:val="22"/>
                <w:szCs w:val="22"/>
              </w:rPr>
              <w:t>J</w:t>
            </w:r>
            <w:r w:rsidR="00B93EDB" w:rsidRPr="00341B40">
              <w:rPr>
                <w:rFonts w:asciiTheme="minorHAnsi" w:hAnsiTheme="minorHAnsi"/>
                <w:sz w:val="22"/>
                <w:szCs w:val="22"/>
              </w:rPr>
              <w:t>une</w:t>
            </w:r>
            <w:r w:rsidRPr="00341B40">
              <w:rPr>
                <w:rFonts w:asciiTheme="minorHAnsi" w:hAnsiTheme="minorHAnsi"/>
                <w:sz w:val="22"/>
                <w:szCs w:val="22"/>
              </w:rPr>
              <w:t xml:space="preserve"> 2020</w:t>
            </w:r>
          </w:p>
        </w:tc>
        <w:tc>
          <w:tcPr>
            <w:tcW w:w="1299" w:type="dxa"/>
          </w:tcPr>
          <w:p w:rsidR="00EC1666" w:rsidRPr="00341B40" w:rsidRDefault="00B93EDB" w:rsidP="00E35BC9">
            <w:pPr>
              <w:pStyle w:val="Default"/>
              <w:rPr>
                <w:rFonts w:asciiTheme="minorHAnsi" w:hAnsiTheme="minorHAnsi"/>
                <w:sz w:val="22"/>
                <w:szCs w:val="22"/>
              </w:rPr>
            </w:pPr>
            <w:r w:rsidRPr="00341B40">
              <w:rPr>
                <w:rFonts w:asciiTheme="minorHAnsi" w:hAnsiTheme="minorHAnsi"/>
                <w:sz w:val="22"/>
                <w:szCs w:val="22"/>
              </w:rPr>
              <w:t>October 2020</w:t>
            </w:r>
          </w:p>
        </w:tc>
        <w:tc>
          <w:tcPr>
            <w:tcW w:w="5044" w:type="dxa"/>
          </w:tcPr>
          <w:p w:rsidR="00736FC8" w:rsidRDefault="00736FC8" w:rsidP="00E35BC9">
            <w:pPr>
              <w:pStyle w:val="Default"/>
              <w:rPr>
                <w:rFonts w:asciiTheme="minorHAnsi" w:hAnsiTheme="minorHAnsi"/>
                <w:color w:val="FF0000"/>
                <w:sz w:val="22"/>
                <w:szCs w:val="22"/>
              </w:rPr>
            </w:pPr>
            <w:r>
              <w:rPr>
                <w:rFonts w:asciiTheme="minorHAnsi" w:hAnsiTheme="minorHAnsi"/>
                <w:color w:val="FF0000"/>
                <w:sz w:val="22"/>
                <w:szCs w:val="22"/>
              </w:rPr>
              <w:t>June 2020</w:t>
            </w:r>
            <w:r w:rsidR="00D77FEC">
              <w:rPr>
                <w:rFonts w:asciiTheme="minorHAnsi" w:hAnsiTheme="minorHAnsi"/>
                <w:color w:val="FF0000"/>
                <w:sz w:val="22"/>
                <w:szCs w:val="22"/>
              </w:rPr>
              <w:t xml:space="preserve"> update</w:t>
            </w:r>
            <w:r>
              <w:rPr>
                <w:rFonts w:asciiTheme="minorHAnsi" w:hAnsiTheme="minorHAnsi"/>
                <w:color w:val="FF0000"/>
                <w:sz w:val="22"/>
                <w:szCs w:val="22"/>
              </w:rPr>
              <w:t>:</w:t>
            </w:r>
          </w:p>
          <w:p w:rsidR="00736FC8" w:rsidRPr="00A920E0" w:rsidRDefault="00736FC8" w:rsidP="00E35BC9">
            <w:pPr>
              <w:pStyle w:val="Default"/>
              <w:rPr>
                <w:rFonts w:asciiTheme="minorHAnsi" w:hAnsiTheme="minorHAnsi"/>
                <w:color w:val="FF0000"/>
                <w:sz w:val="22"/>
                <w:szCs w:val="22"/>
              </w:rPr>
            </w:pPr>
            <w:r w:rsidRPr="00A920E0">
              <w:rPr>
                <w:rFonts w:asciiTheme="minorHAnsi" w:hAnsiTheme="minorHAnsi"/>
                <w:color w:val="FF0000"/>
                <w:sz w:val="22"/>
                <w:szCs w:val="22"/>
              </w:rPr>
              <w:t>SEND Partnership meetings are held virtually each week and partners have been able to respond quickly to answer queries or resolve issues.</w:t>
            </w:r>
            <w:r w:rsidR="00ED5AEB" w:rsidRPr="00A920E0">
              <w:rPr>
                <w:rFonts w:asciiTheme="minorHAnsi" w:hAnsiTheme="minorHAnsi"/>
                <w:color w:val="FF0000"/>
                <w:sz w:val="22"/>
                <w:szCs w:val="22"/>
              </w:rPr>
              <w:t xml:space="preserve">  We have developed FAQ process whereby responses to parents are uploaded onto the Local Offer</w:t>
            </w:r>
            <w:r w:rsidR="00D77FEC">
              <w:rPr>
                <w:rFonts w:asciiTheme="minorHAnsi" w:hAnsiTheme="minorHAnsi"/>
                <w:color w:val="FF0000"/>
                <w:sz w:val="22"/>
                <w:szCs w:val="22"/>
              </w:rPr>
              <w:t xml:space="preserve"> website</w:t>
            </w:r>
            <w:r w:rsidR="00ED5AEB" w:rsidRPr="00A920E0">
              <w:rPr>
                <w:rFonts w:asciiTheme="minorHAnsi" w:hAnsiTheme="minorHAnsi"/>
                <w:color w:val="FF0000"/>
                <w:sz w:val="22"/>
                <w:szCs w:val="22"/>
              </w:rPr>
              <w:t xml:space="preserve"> and shared through the PCF social media. </w:t>
            </w:r>
          </w:p>
          <w:p w:rsidR="00736FC8" w:rsidRPr="00A920E0" w:rsidRDefault="00091FB6" w:rsidP="00E35BC9">
            <w:pPr>
              <w:pStyle w:val="Default"/>
              <w:rPr>
                <w:rFonts w:asciiTheme="minorHAnsi" w:hAnsiTheme="minorHAnsi"/>
                <w:color w:val="FF0000"/>
                <w:sz w:val="22"/>
                <w:szCs w:val="22"/>
              </w:rPr>
            </w:pPr>
            <w:r w:rsidRPr="00A920E0">
              <w:rPr>
                <w:rFonts w:asciiTheme="minorHAnsi" w:hAnsiTheme="minorHAnsi"/>
                <w:color w:val="FF0000"/>
                <w:sz w:val="22"/>
                <w:szCs w:val="22"/>
              </w:rPr>
              <w:t>E.g</w:t>
            </w:r>
            <w:r w:rsidR="00743994">
              <w:rPr>
                <w:rFonts w:asciiTheme="minorHAnsi" w:hAnsiTheme="minorHAnsi"/>
                <w:color w:val="FF0000"/>
                <w:sz w:val="22"/>
                <w:szCs w:val="22"/>
              </w:rPr>
              <w:t>.</w:t>
            </w:r>
            <w:r w:rsidR="000F0C57" w:rsidRPr="00A920E0">
              <w:rPr>
                <w:rFonts w:asciiTheme="minorHAnsi" w:hAnsiTheme="minorHAnsi"/>
                <w:color w:val="FF0000"/>
                <w:sz w:val="22"/>
                <w:szCs w:val="22"/>
              </w:rPr>
              <w:t xml:space="preserve"> includes response to reduction in the </w:t>
            </w:r>
            <w:r w:rsidR="00736FC8" w:rsidRPr="00A920E0">
              <w:rPr>
                <w:rFonts w:asciiTheme="minorHAnsi" w:hAnsiTheme="minorHAnsi"/>
                <w:color w:val="FF0000"/>
                <w:sz w:val="22"/>
                <w:szCs w:val="22"/>
              </w:rPr>
              <w:t xml:space="preserve">Short </w:t>
            </w:r>
            <w:r w:rsidR="000F0C57" w:rsidRPr="00A920E0">
              <w:rPr>
                <w:rFonts w:asciiTheme="minorHAnsi" w:hAnsiTheme="minorHAnsi"/>
                <w:color w:val="FF0000"/>
                <w:sz w:val="22"/>
                <w:szCs w:val="22"/>
              </w:rPr>
              <w:t>B</w:t>
            </w:r>
            <w:r w:rsidR="00736FC8" w:rsidRPr="00A920E0">
              <w:rPr>
                <w:rFonts w:asciiTheme="minorHAnsi" w:hAnsiTheme="minorHAnsi"/>
                <w:color w:val="FF0000"/>
                <w:sz w:val="22"/>
                <w:szCs w:val="22"/>
              </w:rPr>
              <w:t xml:space="preserve">reaks </w:t>
            </w:r>
            <w:r w:rsidR="000F0C57" w:rsidRPr="00A920E0">
              <w:rPr>
                <w:rFonts w:asciiTheme="minorHAnsi" w:hAnsiTheme="minorHAnsi"/>
                <w:color w:val="FF0000"/>
                <w:sz w:val="22"/>
                <w:szCs w:val="22"/>
              </w:rPr>
              <w:t xml:space="preserve">offer, </w:t>
            </w:r>
            <w:r w:rsidR="00736FC8" w:rsidRPr="00A920E0">
              <w:rPr>
                <w:rFonts w:asciiTheme="minorHAnsi" w:hAnsiTheme="minorHAnsi"/>
                <w:color w:val="FF0000"/>
                <w:sz w:val="22"/>
                <w:szCs w:val="22"/>
              </w:rPr>
              <w:t>highlighted as an issue</w:t>
            </w:r>
            <w:r w:rsidR="000F0C57" w:rsidRPr="00A920E0">
              <w:rPr>
                <w:rFonts w:asciiTheme="minorHAnsi" w:hAnsiTheme="minorHAnsi"/>
                <w:color w:val="FF0000"/>
                <w:sz w:val="22"/>
                <w:szCs w:val="22"/>
              </w:rPr>
              <w:t>. The</w:t>
            </w:r>
            <w:r w:rsidR="00736FC8" w:rsidRPr="00A920E0">
              <w:rPr>
                <w:rFonts w:asciiTheme="minorHAnsi" w:hAnsiTheme="minorHAnsi"/>
                <w:color w:val="FF0000"/>
                <w:sz w:val="22"/>
                <w:szCs w:val="22"/>
              </w:rPr>
              <w:t xml:space="preserve"> statement has been co-produced to </w:t>
            </w:r>
            <w:r w:rsidR="000F0C57" w:rsidRPr="00A920E0">
              <w:rPr>
                <w:rFonts w:asciiTheme="minorHAnsi" w:hAnsiTheme="minorHAnsi"/>
                <w:color w:val="FF0000"/>
                <w:sz w:val="22"/>
                <w:szCs w:val="22"/>
              </w:rPr>
              <w:t xml:space="preserve">inform parents </w:t>
            </w:r>
            <w:r w:rsidR="00736FC8" w:rsidRPr="00A920E0">
              <w:rPr>
                <w:rFonts w:asciiTheme="minorHAnsi" w:hAnsiTheme="minorHAnsi"/>
                <w:color w:val="FF0000"/>
                <w:sz w:val="22"/>
                <w:szCs w:val="22"/>
              </w:rPr>
              <w:t xml:space="preserve">and carers </w:t>
            </w:r>
            <w:r w:rsidR="000F0C57" w:rsidRPr="00A920E0">
              <w:rPr>
                <w:rFonts w:asciiTheme="minorHAnsi" w:hAnsiTheme="minorHAnsi"/>
                <w:color w:val="FF0000"/>
                <w:sz w:val="22"/>
                <w:szCs w:val="22"/>
              </w:rPr>
              <w:t>how to access resources for short breaks in a more creative and responsive approach.</w:t>
            </w:r>
          </w:p>
          <w:p w:rsidR="00736FC8" w:rsidRPr="00A920E0" w:rsidRDefault="00ED5AEB" w:rsidP="00E35BC9">
            <w:pPr>
              <w:pStyle w:val="Default"/>
              <w:rPr>
                <w:rFonts w:asciiTheme="minorHAnsi" w:hAnsiTheme="minorHAnsi"/>
                <w:color w:val="FF0000"/>
                <w:sz w:val="22"/>
                <w:szCs w:val="22"/>
              </w:rPr>
            </w:pPr>
            <w:r w:rsidRPr="00A920E0">
              <w:rPr>
                <w:rFonts w:asciiTheme="minorHAnsi" w:hAnsiTheme="minorHAnsi"/>
                <w:color w:val="FF0000"/>
                <w:sz w:val="22"/>
                <w:szCs w:val="22"/>
              </w:rPr>
              <w:t xml:space="preserve">The success of the Hull SEND Partnership meetings has been cited as good practice in the National Network of Parent Carer Forums (NNPCF) Covid-19 April 2020. </w:t>
            </w:r>
            <w:r w:rsidR="000F0C57" w:rsidRPr="00A920E0">
              <w:rPr>
                <w:rFonts w:asciiTheme="minorHAnsi" w:hAnsiTheme="minorHAnsi"/>
                <w:color w:val="FF0000"/>
                <w:sz w:val="22"/>
                <w:szCs w:val="22"/>
              </w:rPr>
              <w:t xml:space="preserve"> The SEND Partnership has written to all parents and carers informing them of the work of the group and how they can get involved and access support. </w:t>
            </w:r>
          </w:p>
          <w:p w:rsidR="000F0C57" w:rsidRPr="00736FC8" w:rsidRDefault="000F0C57" w:rsidP="000F0C57">
            <w:pPr>
              <w:pStyle w:val="Default"/>
              <w:rPr>
                <w:rFonts w:asciiTheme="minorHAnsi" w:hAnsiTheme="minorHAnsi"/>
                <w:color w:val="FF0000"/>
                <w:sz w:val="22"/>
                <w:szCs w:val="22"/>
              </w:rPr>
            </w:pPr>
            <w:r w:rsidRPr="00A920E0">
              <w:rPr>
                <w:rFonts w:asciiTheme="minorHAnsi" w:hAnsiTheme="minorHAnsi"/>
                <w:color w:val="FF0000"/>
                <w:sz w:val="22"/>
                <w:szCs w:val="22"/>
              </w:rPr>
              <w:t>Not strictly the delivery of this action but making progress towards embedding coproduction across partners.</w:t>
            </w:r>
          </w:p>
          <w:p w:rsidR="004A76BE" w:rsidRDefault="004A76BE" w:rsidP="004A76BE">
            <w:pPr>
              <w:pStyle w:val="Default"/>
              <w:rPr>
                <w:rFonts w:asciiTheme="minorHAnsi" w:hAnsiTheme="minorHAnsi" w:cstheme="minorHAnsi"/>
                <w:color w:val="FF0000"/>
                <w:sz w:val="22"/>
                <w:szCs w:val="22"/>
              </w:rPr>
            </w:pPr>
          </w:p>
          <w:p w:rsidR="004A76BE" w:rsidRPr="004A76BE" w:rsidRDefault="004A76BE" w:rsidP="004A76BE">
            <w:pPr>
              <w:pStyle w:val="Default"/>
              <w:rPr>
                <w:rFonts w:asciiTheme="minorHAnsi" w:hAnsiTheme="minorHAnsi" w:cstheme="minorHAnsi"/>
                <w:color w:val="FF0000"/>
                <w:sz w:val="22"/>
                <w:szCs w:val="22"/>
              </w:rPr>
            </w:pPr>
            <w:r w:rsidRPr="004A76BE">
              <w:rPr>
                <w:rFonts w:asciiTheme="minorHAnsi" w:hAnsiTheme="minorHAnsi" w:cstheme="minorHAnsi"/>
                <w:color w:val="FF0000"/>
                <w:sz w:val="22"/>
                <w:szCs w:val="22"/>
              </w:rPr>
              <w:t>Whilst the progression of the work with GP has been delayed due to Covid-19, the principles of co-production </w:t>
            </w:r>
            <w:r>
              <w:rPr>
                <w:rFonts w:asciiTheme="minorHAnsi" w:hAnsiTheme="minorHAnsi" w:cstheme="minorHAnsi"/>
                <w:color w:val="FF0000"/>
                <w:sz w:val="22"/>
                <w:szCs w:val="22"/>
              </w:rPr>
              <w:t>i.e.</w:t>
            </w:r>
            <w:r w:rsidRPr="004A76BE">
              <w:rPr>
                <w:rFonts w:asciiTheme="minorHAnsi" w:hAnsiTheme="minorHAnsi" w:cstheme="minorHAnsi"/>
                <w:color w:val="FF0000"/>
                <w:sz w:val="22"/>
                <w:szCs w:val="22"/>
              </w:rPr>
              <w:t xml:space="preserve"> </w:t>
            </w:r>
          </w:p>
          <w:p w:rsidR="004A76BE" w:rsidRPr="004A76BE" w:rsidRDefault="004A76BE" w:rsidP="004A76BE">
            <w:pPr>
              <w:pStyle w:val="Default"/>
              <w:numPr>
                <w:ilvl w:val="0"/>
                <w:numId w:val="19"/>
              </w:numPr>
              <w:rPr>
                <w:rFonts w:asciiTheme="minorHAnsi" w:hAnsiTheme="minorHAnsi" w:cstheme="minorHAnsi"/>
                <w:color w:val="FF0000"/>
                <w:sz w:val="22"/>
                <w:szCs w:val="22"/>
              </w:rPr>
            </w:pPr>
            <w:r>
              <w:rPr>
                <w:rFonts w:asciiTheme="minorHAnsi" w:hAnsiTheme="minorHAnsi" w:cstheme="minorHAnsi"/>
                <w:color w:val="FF0000"/>
                <w:sz w:val="22"/>
                <w:szCs w:val="22"/>
              </w:rPr>
              <w:t>Asse</w:t>
            </w:r>
            <w:r w:rsidRPr="004A76BE">
              <w:rPr>
                <w:rFonts w:asciiTheme="minorHAnsi" w:hAnsiTheme="minorHAnsi" w:cstheme="minorHAnsi"/>
                <w:color w:val="FF0000"/>
                <w:sz w:val="22"/>
                <w:szCs w:val="22"/>
              </w:rPr>
              <w:t>ts  - everyone is viewed as an equal partner</w:t>
            </w:r>
          </w:p>
          <w:p w:rsidR="004A76BE" w:rsidRPr="004A76BE" w:rsidRDefault="004A76BE" w:rsidP="004A76BE">
            <w:pPr>
              <w:pStyle w:val="Default"/>
              <w:numPr>
                <w:ilvl w:val="0"/>
                <w:numId w:val="19"/>
              </w:numPr>
              <w:rPr>
                <w:rFonts w:asciiTheme="minorHAnsi" w:hAnsiTheme="minorHAnsi" w:cstheme="minorHAnsi"/>
                <w:color w:val="FF0000"/>
                <w:sz w:val="22"/>
                <w:szCs w:val="22"/>
              </w:rPr>
            </w:pPr>
            <w:r>
              <w:rPr>
                <w:rFonts w:asciiTheme="minorHAnsi" w:hAnsiTheme="minorHAnsi" w:cstheme="minorHAnsi"/>
                <w:color w:val="FF0000"/>
                <w:sz w:val="22"/>
                <w:szCs w:val="22"/>
              </w:rPr>
              <w:t xml:space="preserve">Accessibility </w:t>
            </w:r>
          </w:p>
          <w:p w:rsidR="004A76BE" w:rsidRPr="004A76BE" w:rsidRDefault="004A76BE" w:rsidP="004A76BE">
            <w:pPr>
              <w:pStyle w:val="Default"/>
              <w:numPr>
                <w:ilvl w:val="0"/>
                <w:numId w:val="19"/>
              </w:numPr>
              <w:rPr>
                <w:rFonts w:asciiTheme="minorHAnsi" w:hAnsiTheme="minorHAnsi" w:cstheme="minorHAnsi"/>
                <w:color w:val="FF0000"/>
                <w:sz w:val="22"/>
                <w:szCs w:val="22"/>
              </w:rPr>
            </w:pPr>
            <w:r w:rsidRPr="004A76BE">
              <w:rPr>
                <w:rFonts w:asciiTheme="minorHAnsi" w:hAnsiTheme="minorHAnsi" w:cstheme="minorHAnsi"/>
                <w:color w:val="FF0000"/>
                <w:sz w:val="22"/>
                <w:szCs w:val="22"/>
              </w:rPr>
              <w:t>Reciprocity</w:t>
            </w:r>
          </w:p>
          <w:p w:rsidR="004A76BE" w:rsidRPr="004A76BE" w:rsidRDefault="004A76BE" w:rsidP="004A76BE">
            <w:pPr>
              <w:pStyle w:val="Default"/>
              <w:numPr>
                <w:ilvl w:val="0"/>
                <w:numId w:val="19"/>
              </w:numPr>
              <w:rPr>
                <w:rFonts w:asciiTheme="minorHAnsi" w:hAnsiTheme="minorHAnsi" w:cstheme="minorHAnsi"/>
                <w:color w:val="FF0000"/>
                <w:sz w:val="22"/>
                <w:szCs w:val="22"/>
              </w:rPr>
            </w:pPr>
            <w:r w:rsidRPr="004A76BE">
              <w:rPr>
                <w:rFonts w:asciiTheme="minorHAnsi" w:hAnsiTheme="minorHAnsi" w:cstheme="minorHAnsi"/>
                <w:color w:val="FF0000"/>
                <w:sz w:val="22"/>
                <w:szCs w:val="22"/>
              </w:rPr>
              <w:t>Improved outcomes</w:t>
            </w:r>
          </w:p>
          <w:p w:rsidR="004A76BE" w:rsidRPr="004A76BE" w:rsidRDefault="004A76BE" w:rsidP="004A76BE">
            <w:pPr>
              <w:pStyle w:val="Default"/>
              <w:rPr>
                <w:rFonts w:asciiTheme="minorHAnsi" w:hAnsiTheme="minorHAnsi" w:cstheme="minorHAnsi"/>
                <w:color w:val="FF0000"/>
                <w:sz w:val="22"/>
                <w:szCs w:val="22"/>
              </w:rPr>
            </w:pPr>
            <w:r>
              <w:rPr>
                <w:rFonts w:asciiTheme="minorHAnsi" w:hAnsiTheme="minorHAnsi" w:cstheme="minorHAnsi"/>
                <w:color w:val="FF0000"/>
                <w:sz w:val="22"/>
                <w:szCs w:val="22"/>
              </w:rPr>
              <w:t>h</w:t>
            </w:r>
            <w:r w:rsidRPr="004A76BE">
              <w:rPr>
                <w:rFonts w:asciiTheme="minorHAnsi" w:hAnsiTheme="minorHAnsi" w:cstheme="minorHAnsi"/>
                <w:color w:val="FF0000"/>
                <w:sz w:val="22"/>
                <w:szCs w:val="22"/>
              </w:rPr>
              <w:t>ave started to be applied and more consistently as a direct consequence of Covid-</w:t>
            </w:r>
            <w:r w:rsidR="00091FB6" w:rsidRPr="004A76BE">
              <w:rPr>
                <w:rFonts w:asciiTheme="minorHAnsi" w:hAnsiTheme="minorHAnsi" w:cstheme="minorHAnsi"/>
                <w:color w:val="FF0000"/>
                <w:sz w:val="22"/>
                <w:szCs w:val="22"/>
              </w:rPr>
              <w:t>19 and</w:t>
            </w:r>
            <w:r w:rsidRPr="004A76BE">
              <w:rPr>
                <w:rFonts w:asciiTheme="minorHAnsi" w:hAnsiTheme="minorHAnsi" w:cstheme="minorHAnsi"/>
                <w:color w:val="FF0000"/>
                <w:sz w:val="22"/>
                <w:szCs w:val="22"/>
              </w:rPr>
              <w:t xml:space="preserve"> should help inform the work that we are commissioning from GP.  </w:t>
            </w:r>
            <w:r>
              <w:rPr>
                <w:rFonts w:asciiTheme="minorHAnsi" w:hAnsiTheme="minorHAnsi" w:cstheme="minorHAnsi"/>
                <w:color w:val="FF0000"/>
                <w:sz w:val="22"/>
                <w:szCs w:val="22"/>
              </w:rPr>
              <w:t>T</w:t>
            </w:r>
            <w:r w:rsidRPr="004A76BE">
              <w:rPr>
                <w:rFonts w:asciiTheme="minorHAnsi" w:hAnsiTheme="minorHAnsi" w:cstheme="minorHAnsi"/>
                <w:color w:val="FF0000"/>
                <w:sz w:val="22"/>
                <w:szCs w:val="22"/>
              </w:rPr>
              <w:t>hese principles are evidenced through the meeting notes</w:t>
            </w:r>
            <w:r>
              <w:rPr>
                <w:rFonts w:asciiTheme="minorHAnsi" w:hAnsiTheme="minorHAnsi" w:cstheme="minorHAnsi"/>
                <w:color w:val="FF0000"/>
                <w:sz w:val="22"/>
                <w:szCs w:val="22"/>
              </w:rPr>
              <w:t xml:space="preserve"> of the SEND Partnership</w:t>
            </w:r>
            <w:r w:rsidRPr="004A76BE">
              <w:rPr>
                <w:rFonts w:asciiTheme="minorHAnsi" w:hAnsiTheme="minorHAnsi" w:cstheme="minorHAnsi"/>
                <w:color w:val="FF0000"/>
                <w:sz w:val="22"/>
                <w:szCs w:val="22"/>
              </w:rPr>
              <w:t xml:space="preserve"> that we hold and the systems we have set up agreed </w:t>
            </w:r>
            <w:r>
              <w:rPr>
                <w:rFonts w:asciiTheme="minorHAnsi" w:hAnsiTheme="minorHAnsi" w:cstheme="minorHAnsi"/>
                <w:color w:val="FF0000"/>
                <w:sz w:val="22"/>
                <w:szCs w:val="22"/>
              </w:rPr>
              <w:t>in respect of</w:t>
            </w:r>
            <w:r w:rsidRPr="004A76BE">
              <w:rPr>
                <w:rFonts w:asciiTheme="minorHAnsi" w:hAnsiTheme="minorHAnsi" w:cstheme="minorHAnsi"/>
                <w:color w:val="FF0000"/>
                <w:sz w:val="22"/>
                <w:szCs w:val="22"/>
              </w:rPr>
              <w:t xml:space="preserve"> communication, FAQ’s, SEND partnership meetings, and even prior to covid-19 the timing of meetings etc. to ensure they can include representation from all partners, but particularly our parents.  </w:t>
            </w:r>
          </w:p>
          <w:p w:rsidR="004A76BE" w:rsidRPr="004A76BE" w:rsidRDefault="004A76BE" w:rsidP="004A76BE">
            <w:pPr>
              <w:pStyle w:val="Default"/>
              <w:rPr>
                <w:rFonts w:asciiTheme="minorHAnsi" w:hAnsiTheme="minorHAnsi" w:cstheme="minorHAnsi"/>
                <w:color w:val="FF0000"/>
                <w:sz w:val="22"/>
                <w:szCs w:val="22"/>
              </w:rPr>
            </w:pPr>
          </w:p>
          <w:p w:rsidR="00091FB6" w:rsidRDefault="004A76BE" w:rsidP="00091FB6">
            <w:pPr>
              <w:rPr>
                <w:lang w:eastAsia="en-GB"/>
              </w:rPr>
            </w:pPr>
            <w:r w:rsidRPr="004A76BE">
              <w:rPr>
                <w:rFonts w:cstheme="minorHAnsi"/>
                <w:color w:val="FF0000"/>
              </w:rPr>
              <w:t xml:space="preserve">Additionally the Behaviour Principles </w:t>
            </w:r>
            <w:r w:rsidR="00091FB6" w:rsidRPr="004A76BE">
              <w:rPr>
                <w:rFonts w:cstheme="minorHAnsi"/>
                <w:color w:val="FF0000"/>
              </w:rPr>
              <w:t>work that</w:t>
            </w:r>
            <w:r w:rsidRPr="004A76BE">
              <w:rPr>
                <w:rFonts w:cstheme="minorHAnsi"/>
                <w:color w:val="FF0000"/>
              </w:rPr>
              <w:t xml:space="preserve"> </w:t>
            </w:r>
            <w:r w:rsidR="00091FB6">
              <w:rPr>
                <w:rFonts w:cstheme="minorHAnsi"/>
                <w:color w:val="FF0000"/>
              </w:rPr>
              <w:t xml:space="preserve">CEO  for VENN , Lead for </w:t>
            </w:r>
            <w:r w:rsidR="00091FB6">
              <w:rPr>
                <w:lang w:eastAsia="en-GB"/>
              </w:rPr>
              <w:t>11-19 Standards and Partnerships</w:t>
            </w:r>
          </w:p>
          <w:p w:rsidR="004A76BE" w:rsidRPr="004A76BE" w:rsidRDefault="00091FB6" w:rsidP="004A76BE">
            <w:pPr>
              <w:pStyle w:val="Default"/>
              <w:rPr>
                <w:rFonts w:asciiTheme="minorHAnsi" w:hAnsiTheme="minorHAnsi" w:cstheme="minorHAnsi"/>
                <w:color w:val="FF0000"/>
                <w:sz w:val="22"/>
                <w:szCs w:val="22"/>
              </w:rPr>
            </w:pPr>
            <w:r>
              <w:rPr>
                <w:rFonts w:asciiTheme="minorHAnsi" w:hAnsiTheme="minorHAnsi" w:cstheme="minorHAnsi"/>
                <w:color w:val="FF0000"/>
                <w:sz w:val="22"/>
                <w:szCs w:val="22"/>
              </w:rPr>
              <w:t xml:space="preserve">And Principal Educational Psychologist </w:t>
            </w:r>
            <w:r w:rsidR="004A76BE" w:rsidRPr="004A76BE">
              <w:rPr>
                <w:rFonts w:asciiTheme="minorHAnsi" w:hAnsiTheme="minorHAnsi" w:cstheme="minorHAnsi"/>
                <w:color w:val="FF0000"/>
                <w:sz w:val="22"/>
                <w:szCs w:val="22"/>
              </w:rPr>
              <w:t xml:space="preserve"> are leading on is an example of how </w:t>
            </w:r>
            <w:r w:rsidR="004A76BE">
              <w:rPr>
                <w:rFonts w:asciiTheme="minorHAnsi" w:hAnsiTheme="minorHAnsi" w:cstheme="minorHAnsi"/>
                <w:color w:val="FF0000"/>
                <w:sz w:val="22"/>
                <w:szCs w:val="22"/>
              </w:rPr>
              <w:t>the key lead partners from the Hull PCF and Hull KIDS</w:t>
            </w:r>
            <w:r w:rsidR="004A76BE" w:rsidRPr="004A76BE">
              <w:rPr>
                <w:rFonts w:asciiTheme="minorHAnsi" w:hAnsiTheme="minorHAnsi" w:cstheme="minorHAnsi"/>
                <w:color w:val="FF0000"/>
                <w:sz w:val="22"/>
                <w:szCs w:val="22"/>
              </w:rPr>
              <w:t xml:space="preserve"> have been </w:t>
            </w:r>
            <w:r w:rsidR="004A76BE">
              <w:rPr>
                <w:rFonts w:asciiTheme="minorHAnsi" w:hAnsiTheme="minorHAnsi" w:cstheme="minorHAnsi"/>
                <w:color w:val="FF0000"/>
                <w:sz w:val="22"/>
                <w:szCs w:val="22"/>
              </w:rPr>
              <w:t>involved from the start</w:t>
            </w:r>
            <w:r w:rsidR="004A76BE" w:rsidRPr="004A76BE">
              <w:rPr>
                <w:rFonts w:asciiTheme="minorHAnsi" w:hAnsiTheme="minorHAnsi" w:cstheme="minorHAnsi"/>
                <w:color w:val="FF0000"/>
                <w:sz w:val="22"/>
                <w:szCs w:val="22"/>
              </w:rPr>
              <w:t xml:space="preserve"> to work with them on how best to seek the CYP and parents</w:t>
            </w:r>
            <w:r w:rsidR="004A76BE">
              <w:rPr>
                <w:rFonts w:asciiTheme="minorHAnsi" w:hAnsiTheme="minorHAnsi" w:cstheme="minorHAnsi"/>
                <w:color w:val="FF0000"/>
                <w:sz w:val="22"/>
                <w:szCs w:val="22"/>
              </w:rPr>
              <w:t>’</w:t>
            </w:r>
            <w:r w:rsidR="004A76BE" w:rsidRPr="004A76BE">
              <w:rPr>
                <w:rFonts w:asciiTheme="minorHAnsi" w:hAnsiTheme="minorHAnsi" w:cstheme="minorHAnsi"/>
                <w:color w:val="FF0000"/>
                <w:sz w:val="22"/>
                <w:szCs w:val="22"/>
              </w:rPr>
              <w:t xml:space="preserve"> views about behaviour in schools and what work</w:t>
            </w:r>
            <w:r w:rsidR="002A4E62">
              <w:rPr>
                <w:rFonts w:asciiTheme="minorHAnsi" w:hAnsiTheme="minorHAnsi" w:cstheme="minorHAnsi"/>
                <w:color w:val="FF0000"/>
                <w:sz w:val="22"/>
                <w:szCs w:val="22"/>
              </w:rPr>
              <w:t xml:space="preserve">s what does not work which </w:t>
            </w:r>
            <w:r w:rsidR="002A4E62" w:rsidRPr="002A4E62">
              <w:rPr>
                <w:rFonts w:asciiTheme="minorHAnsi" w:hAnsiTheme="minorHAnsi" w:cstheme="minorHAnsi"/>
                <w:color w:val="FF0000"/>
                <w:sz w:val="22"/>
                <w:szCs w:val="22"/>
              </w:rPr>
              <w:t>should reduce exclusions for SEND and improve teaching</w:t>
            </w:r>
            <w:r w:rsidR="002A4E62">
              <w:rPr>
                <w:rFonts w:asciiTheme="minorHAnsi" w:hAnsiTheme="minorHAnsi" w:cstheme="minorHAnsi"/>
                <w:color w:val="FF0000"/>
                <w:sz w:val="22"/>
                <w:szCs w:val="22"/>
              </w:rPr>
              <w:t>.</w:t>
            </w:r>
          </w:p>
          <w:p w:rsidR="000F0C57" w:rsidRPr="00ED5AEB" w:rsidRDefault="000F0C57" w:rsidP="00E35BC9">
            <w:pPr>
              <w:pStyle w:val="Default"/>
              <w:rPr>
                <w:rFonts w:asciiTheme="minorHAnsi" w:hAnsiTheme="minorHAnsi"/>
                <w:color w:val="FF0000"/>
                <w:sz w:val="22"/>
                <w:szCs w:val="22"/>
              </w:rPr>
            </w:pPr>
          </w:p>
          <w:p w:rsidR="00EC1666" w:rsidRPr="00EE2A40" w:rsidRDefault="00EC1666" w:rsidP="00E35BC9">
            <w:pPr>
              <w:pStyle w:val="Default"/>
              <w:rPr>
                <w:rFonts w:asciiTheme="minorHAnsi" w:hAnsiTheme="minorHAnsi"/>
                <w:sz w:val="22"/>
                <w:szCs w:val="22"/>
              </w:rPr>
            </w:pPr>
            <w:r w:rsidRPr="00EE2A40">
              <w:rPr>
                <w:rFonts w:asciiTheme="minorHAnsi" w:hAnsiTheme="minorHAnsi"/>
                <w:sz w:val="22"/>
                <w:szCs w:val="22"/>
              </w:rPr>
              <w:t>Partners understand the actions necessary and the resources required to deliver the charter.</w:t>
            </w:r>
            <w:r w:rsidR="00B93EDB" w:rsidRPr="00EE2A40">
              <w:rPr>
                <w:rFonts w:asciiTheme="minorHAnsi" w:hAnsiTheme="minorHAnsi"/>
                <w:sz w:val="22"/>
                <w:szCs w:val="22"/>
              </w:rPr>
              <w:t xml:space="preserve"> (February 2020 update)</w:t>
            </w:r>
          </w:p>
          <w:p w:rsidR="006A2FDF" w:rsidRPr="00EE2A40" w:rsidRDefault="006A2FDF" w:rsidP="00E35BC9">
            <w:pPr>
              <w:pStyle w:val="Default"/>
              <w:rPr>
                <w:rFonts w:asciiTheme="minorHAnsi" w:hAnsiTheme="minorHAnsi"/>
                <w:sz w:val="22"/>
                <w:szCs w:val="22"/>
              </w:rPr>
            </w:pPr>
          </w:p>
          <w:p w:rsidR="006A2FDF" w:rsidRPr="00EE2A40" w:rsidRDefault="006A2FDF" w:rsidP="006A2FDF">
            <w:pPr>
              <w:pStyle w:val="Default"/>
              <w:rPr>
                <w:rFonts w:asciiTheme="minorHAnsi" w:hAnsiTheme="minorHAnsi"/>
                <w:i/>
                <w:sz w:val="22"/>
                <w:szCs w:val="22"/>
              </w:rPr>
            </w:pPr>
            <w:r w:rsidRPr="00EE2A40">
              <w:rPr>
                <w:rFonts w:asciiTheme="minorHAnsi" w:hAnsiTheme="minorHAnsi"/>
                <w:i/>
                <w:sz w:val="22"/>
                <w:szCs w:val="22"/>
              </w:rPr>
              <w:t>Whilst Charter has not yet been produced underlying principles of  sharing information, transparency and seeking comments on proposals developments sis being promoted as ‘good practice’ and is supported by the agreed monthly email updates and proposed virtual meetings with PCF, SEND Health and social care.</w:t>
            </w:r>
          </w:p>
        </w:tc>
        <w:tc>
          <w:tcPr>
            <w:tcW w:w="1532" w:type="dxa"/>
            <w:shd w:val="clear" w:color="auto" w:fill="FFFF00"/>
          </w:tcPr>
          <w:p w:rsidR="00EC1666" w:rsidRPr="002C0C92" w:rsidRDefault="00EC1666" w:rsidP="00E35BC9">
            <w:pPr>
              <w:pStyle w:val="Default"/>
              <w:rPr>
                <w:rFonts w:asciiTheme="minorHAnsi" w:hAnsiTheme="minorHAnsi"/>
                <w:sz w:val="22"/>
                <w:szCs w:val="22"/>
              </w:rPr>
            </w:pPr>
            <w:r>
              <w:rPr>
                <w:rFonts w:asciiTheme="minorHAnsi" w:hAnsiTheme="minorHAnsi"/>
                <w:sz w:val="22"/>
                <w:szCs w:val="22"/>
              </w:rPr>
              <w:t>In progress</w:t>
            </w:r>
          </w:p>
        </w:tc>
      </w:tr>
      <w:tr w:rsidR="00273642" w:rsidTr="00974181">
        <w:tc>
          <w:tcPr>
            <w:tcW w:w="495" w:type="dxa"/>
            <w:vMerge/>
          </w:tcPr>
          <w:p w:rsidR="00EC1666" w:rsidRDefault="00EC1666" w:rsidP="00E35BC9"/>
        </w:tc>
        <w:tc>
          <w:tcPr>
            <w:tcW w:w="1515" w:type="dxa"/>
            <w:vMerge/>
          </w:tcPr>
          <w:p w:rsidR="00EC1666" w:rsidRDefault="00EC1666" w:rsidP="00E35BC9">
            <w:pPr>
              <w:rPr>
                <w:rFonts w:ascii="Calibri" w:hAnsi="Calibri"/>
              </w:rPr>
            </w:pPr>
          </w:p>
        </w:tc>
        <w:tc>
          <w:tcPr>
            <w:tcW w:w="2170" w:type="dxa"/>
            <w:vMerge/>
          </w:tcPr>
          <w:p w:rsidR="00EC1666" w:rsidRDefault="00EC1666" w:rsidP="00E35BC9">
            <w:pPr>
              <w:rPr>
                <w:rFonts w:cs="Arial"/>
                <w:color w:val="000000"/>
              </w:rPr>
            </w:pPr>
          </w:p>
        </w:tc>
        <w:tc>
          <w:tcPr>
            <w:tcW w:w="2602" w:type="dxa"/>
          </w:tcPr>
          <w:p w:rsidR="00EC1666" w:rsidRDefault="00EC1666" w:rsidP="00802444">
            <w:pPr>
              <w:rPr>
                <w:rFonts w:ascii="Calibri" w:hAnsi="Calibri" w:cs="Calibri"/>
                <w:color w:val="000000" w:themeColor="text1"/>
              </w:rPr>
            </w:pPr>
            <w:r>
              <w:rPr>
                <w:rFonts w:ascii="Calibri" w:hAnsi="Calibri" w:cs="Calibri"/>
                <w:color w:val="000000" w:themeColor="text1"/>
              </w:rPr>
              <w:t>Action 2.2.2</w:t>
            </w:r>
          </w:p>
          <w:p w:rsidR="00EC1666" w:rsidRPr="00802444" w:rsidRDefault="00EC1666" w:rsidP="00802444">
            <w:pPr>
              <w:rPr>
                <w:rFonts w:ascii="Calibri" w:hAnsi="Calibri" w:cs="Calibri"/>
                <w:color w:val="000000" w:themeColor="text1"/>
              </w:rPr>
            </w:pPr>
            <w:r>
              <w:rPr>
                <w:rFonts w:ascii="Calibri" w:hAnsi="Calibri" w:cs="Calibri"/>
                <w:color w:val="000000" w:themeColor="text1"/>
              </w:rPr>
              <w:t>Develop mechanisms to measure the quality of coproduction and improve practice by the use of a Self-Evaluation toolkit for all partners including schools and the Hull Parent Carer Forum.</w:t>
            </w:r>
          </w:p>
        </w:tc>
        <w:tc>
          <w:tcPr>
            <w:tcW w:w="1802" w:type="dxa"/>
          </w:tcPr>
          <w:p w:rsidR="00EC1666" w:rsidRPr="00562EF9" w:rsidRDefault="00EC1666" w:rsidP="00E35BC9">
            <w:pPr>
              <w:pStyle w:val="Default"/>
              <w:rPr>
                <w:rFonts w:asciiTheme="minorHAnsi" w:hAnsiTheme="minorHAnsi"/>
                <w:sz w:val="22"/>
                <w:szCs w:val="22"/>
              </w:rPr>
            </w:pPr>
            <w:r w:rsidRPr="00562EF9">
              <w:rPr>
                <w:rFonts w:asciiTheme="minorHAnsi" w:hAnsiTheme="minorHAnsi"/>
                <w:sz w:val="22"/>
                <w:szCs w:val="22"/>
              </w:rPr>
              <w:t>Evidence of partners using the toolkit to identify strengths and areas where action needs to be taken.</w:t>
            </w:r>
          </w:p>
        </w:tc>
        <w:tc>
          <w:tcPr>
            <w:tcW w:w="2999" w:type="dxa"/>
          </w:tcPr>
          <w:p w:rsidR="00EC1666" w:rsidRDefault="00EC1666" w:rsidP="00E35BC9">
            <w:pPr>
              <w:pStyle w:val="Default"/>
              <w:rPr>
                <w:rFonts w:asciiTheme="minorHAnsi" w:hAnsiTheme="minorHAnsi"/>
                <w:sz w:val="22"/>
                <w:szCs w:val="22"/>
              </w:rPr>
            </w:pPr>
            <w:r w:rsidRPr="00562EF9">
              <w:rPr>
                <w:rFonts w:asciiTheme="minorHAnsi" w:hAnsiTheme="minorHAnsi"/>
                <w:sz w:val="22"/>
                <w:szCs w:val="22"/>
              </w:rPr>
              <w:t>Self-reporting by families and young people that they are more engaged in coproduction.</w:t>
            </w:r>
          </w:p>
          <w:p w:rsidR="00EC1666" w:rsidRPr="00562EF9" w:rsidRDefault="00EC1666" w:rsidP="008F0009"/>
        </w:tc>
        <w:tc>
          <w:tcPr>
            <w:tcW w:w="1692" w:type="dxa"/>
          </w:tcPr>
          <w:p w:rsidR="00EC1666" w:rsidRPr="00341B40" w:rsidRDefault="00EC1666" w:rsidP="00802444">
            <w:pPr>
              <w:rPr>
                <w:color w:val="000000" w:themeColor="text1"/>
              </w:rPr>
            </w:pPr>
            <w:r w:rsidRPr="00341B40">
              <w:rPr>
                <w:color w:val="000000" w:themeColor="text1"/>
              </w:rPr>
              <w:t>E</w:t>
            </w:r>
            <w:r w:rsidR="00B93EDB" w:rsidRPr="00341B40">
              <w:rPr>
                <w:color w:val="000000" w:themeColor="text1"/>
              </w:rPr>
              <w:t xml:space="preserve">nd of March </w:t>
            </w:r>
            <w:r w:rsidRPr="00341B40">
              <w:rPr>
                <w:color w:val="000000" w:themeColor="text1"/>
              </w:rPr>
              <w:t>2020</w:t>
            </w:r>
          </w:p>
          <w:p w:rsidR="00EC1666" w:rsidRPr="00341B40" w:rsidRDefault="00EC1666" w:rsidP="00802444">
            <w:pPr>
              <w:rPr>
                <w:color w:val="000000" w:themeColor="text1"/>
              </w:rPr>
            </w:pPr>
            <w:r w:rsidRPr="00341B40">
              <w:rPr>
                <w:color w:val="000000" w:themeColor="text1"/>
              </w:rPr>
              <w:t>Phased introduction and training.</w:t>
            </w:r>
          </w:p>
          <w:p w:rsidR="00EC1666" w:rsidRPr="00341B40" w:rsidRDefault="00EC1666" w:rsidP="00802444">
            <w:pPr>
              <w:rPr>
                <w:color w:val="000000" w:themeColor="text1"/>
              </w:rPr>
            </w:pPr>
          </w:p>
        </w:tc>
        <w:tc>
          <w:tcPr>
            <w:tcW w:w="1299" w:type="dxa"/>
          </w:tcPr>
          <w:p w:rsidR="00EC1666" w:rsidRPr="00341B40" w:rsidRDefault="00B93EDB" w:rsidP="00802444">
            <w:pPr>
              <w:rPr>
                <w:color w:val="000000" w:themeColor="text1"/>
              </w:rPr>
            </w:pPr>
            <w:r w:rsidRPr="00341B40">
              <w:rPr>
                <w:color w:val="000000" w:themeColor="text1"/>
              </w:rPr>
              <w:t>Review in</w:t>
            </w:r>
            <w:r w:rsidR="00C90FE4" w:rsidRPr="00341B40">
              <w:rPr>
                <w:color w:val="000000" w:themeColor="text1"/>
              </w:rPr>
              <w:t xml:space="preserve"> June and October 2020</w:t>
            </w:r>
          </w:p>
        </w:tc>
        <w:tc>
          <w:tcPr>
            <w:tcW w:w="5044" w:type="dxa"/>
          </w:tcPr>
          <w:p w:rsidR="00736FC8" w:rsidRPr="00736FC8" w:rsidRDefault="00736FC8" w:rsidP="00802444">
            <w:pPr>
              <w:rPr>
                <w:color w:val="FF0000"/>
              </w:rPr>
            </w:pPr>
            <w:r w:rsidRPr="00736FC8">
              <w:rPr>
                <w:color w:val="FF0000"/>
              </w:rPr>
              <w:t>June 2020 update:</w:t>
            </w:r>
          </w:p>
          <w:p w:rsidR="00736FC8" w:rsidRPr="00736FC8" w:rsidRDefault="00736FC8" w:rsidP="00802444">
            <w:pPr>
              <w:rPr>
                <w:color w:val="FF0000"/>
              </w:rPr>
            </w:pPr>
            <w:r w:rsidRPr="00736FC8">
              <w:rPr>
                <w:color w:val="FF0000"/>
              </w:rPr>
              <w:t>To be progressed as part of the genuine partnership work to be commissioned.</w:t>
            </w:r>
          </w:p>
          <w:p w:rsidR="00736FC8" w:rsidRPr="00736FC8" w:rsidRDefault="00736FC8" w:rsidP="00802444">
            <w:pPr>
              <w:rPr>
                <w:color w:val="000000" w:themeColor="text1"/>
              </w:rPr>
            </w:pPr>
          </w:p>
          <w:p w:rsidR="00EC1666" w:rsidRPr="00EE2A40" w:rsidRDefault="00EC1666" w:rsidP="00802444">
            <w:pPr>
              <w:rPr>
                <w:color w:val="000000" w:themeColor="text1"/>
              </w:rPr>
            </w:pPr>
            <w:r w:rsidRPr="00EE2A40">
              <w:rPr>
                <w:color w:val="000000" w:themeColor="text1"/>
              </w:rPr>
              <w:t>Self-evaluation toolkit is published and training has taken place with all partners to begin use.</w:t>
            </w:r>
          </w:p>
          <w:p w:rsidR="00EC1666" w:rsidRPr="00EE2A40" w:rsidRDefault="00EC1666" w:rsidP="00802444">
            <w:pPr>
              <w:rPr>
                <w:color w:val="000000" w:themeColor="text1"/>
                <w:sz w:val="18"/>
                <w:szCs w:val="18"/>
              </w:rPr>
            </w:pPr>
          </w:p>
          <w:p w:rsidR="00EC1666" w:rsidRPr="00EE2A40" w:rsidRDefault="00EC1666" w:rsidP="00B46F83">
            <w:pPr>
              <w:rPr>
                <w:i/>
              </w:rPr>
            </w:pPr>
          </w:p>
        </w:tc>
        <w:tc>
          <w:tcPr>
            <w:tcW w:w="1532" w:type="dxa"/>
            <w:shd w:val="clear" w:color="auto" w:fill="FFFF00"/>
          </w:tcPr>
          <w:p w:rsidR="00EC1666" w:rsidRPr="002C0C92" w:rsidRDefault="00EC1666" w:rsidP="00E35BC9">
            <w:pPr>
              <w:pStyle w:val="Default"/>
              <w:rPr>
                <w:rFonts w:asciiTheme="minorHAnsi" w:hAnsiTheme="minorHAnsi"/>
                <w:sz w:val="22"/>
                <w:szCs w:val="22"/>
              </w:rPr>
            </w:pPr>
            <w:r>
              <w:rPr>
                <w:rFonts w:asciiTheme="minorHAnsi" w:hAnsiTheme="minorHAnsi"/>
                <w:sz w:val="22"/>
                <w:szCs w:val="22"/>
              </w:rPr>
              <w:t>In progress</w:t>
            </w:r>
          </w:p>
        </w:tc>
      </w:tr>
      <w:tr w:rsidR="00273642" w:rsidTr="00974181">
        <w:tc>
          <w:tcPr>
            <w:tcW w:w="495" w:type="dxa"/>
            <w:vMerge/>
          </w:tcPr>
          <w:p w:rsidR="00EC1666" w:rsidRDefault="00EC1666" w:rsidP="00E35BC9"/>
        </w:tc>
        <w:tc>
          <w:tcPr>
            <w:tcW w:w="1515" w:type="dxa"/>
            <w:vMerge/>
          </w:tcPr>
          <w:p w:rsidR="00EC1666" w:rsidRDefault="00EC1666" w:rsidP="00E35BC9">
            <w:pPr>
              <w:rPr>
                <w:rFonts w:ascii="Calibri" w:hAnsi="Calibri"/>
              </w:rPr>
            </w:pPr>
          </w:p>
        </w:tc>
        <w:tc>
          <w:tcPr>
            <w:tcW w:w="2170" w:type="dxa"/>
            <w:vMerge/>
          </w:tcPr>
          <w:p w:rsidR="00EC1666" w:rsidRDefault="00EC1666" w:rsidP="00E35BC9">
            <w:pPr>
              <w:rPr>
                <w:rFonts w:cs="Arial"/>
                <w:color w:val="000000"/>
              </w:rPr>
            </w:pPr>
          </w:p>
        </w:tc>
        <w:tc>
          <w:tcPr>
            <w:tcW w:w="2602" w:type="dxa"/>
          </w:tcPr>
          <w:p w:rsidR="00EC1666" w:rsidRDefault="00EC1666" w:rsidP="00E35BC9">
            <w:pPr>
              <w:rPr>
                <w:rFonts w:ascii="Calibri" w:hAnsi="Calibri" w:cs="Calibri"/>
                <w:color w:val="000000" w:themeColor="text1"/>
              </w:rPr>
            </w:pPr>
            <w:r>
              <w:rPr>
                <w:rFonts w:ascii="Calibri" w:hAnsi="Calibri" w:cs="Calibri"/>
                <w:color w:val="000000" w:themeColor="text1"/>
              </w:rPr>
              <w:t>Action 2.2.3</w:t>
            </w:r>
          </w:p>
          <w:p w:rsidR="00EC1666" w:rsidRDefault="00EC1666" w:rsidP="00E35BC9">
            <w:pPr>
              <w:rPr>
                <w:rFonts w:ascii="Calibri" w:hAnsi="Calibri" w:cs="Calibri"/>
                <w:color w:val="000000" w:themeColor="text1"/>
              </w:rPr>
            </w:pPr>
            <w:r>
              <w:rPr>
                <w:rFonts w:ascii="Calibri" w:hAnsi="Calibri" w:cs="Calibri"/>
                <w:color w:val="000000" w:themeColor="text1"/>
              </w:rPr>
              <w:t>Periodic reporting of Self-Evaluation toolkit to the SEND Strategic Board.</w:t>
            </w:r>
          </w:p>
          <w:p w:rsidR="00EC1666" w:rsidRDefault="00EC1666" w:rsidP="00E35BC9">
            <w:pPr>
              <w:rPr>
                <w:rFonts w:ascii="Calibri" w:hAnsi="Calibri" w:cs="Calibri"/>
                <w:color w:val="000000" w:themeColor="text1"/>
              </w:rPr>
            </w:pPr>
          </w:p>
          <w:p w:rsidR="00EC1666" w:rsidRPr="00802444" w:rsidRDefault="00EC1666" w:rsidP="00E35BC9">
            <w:pPr>
              <w:rPr>
                <w:rFonts w:ascii="Calibri" w:hAnsi="Calibri" w:cs="Calibri"/>
                <w:color w:val="000000" w:themeColor="text1"/>
              </w:rPr>
            </w:pPr>
          </w:p>
        </w:tc>
        <w:tc>
          <w:tcPr>
            <w:tcW w:w="1802" w:type="dxa"/>
          </w:tcPr>
          <w:p w:rsidR="00EC1666" w:rsidRPr="002C0C92" w:rsidRDefault="00EC1666" w:rsidP="00E35BC9">
            <w:pPr>
              <w:pStyle w:val="Default"/>
              <w:rPr>
                <w:rFonts w:asciiTheme="minorHAnsi" w:hAnsiTheme="minorHAnsi"/>
                <w:sz w:val="22"/>
                <w:szCs w:val="22"/>
              </w:rPr>
            </w:pPr>
            <w:r>
              <w:rPr>
                <w:rFonts w:asciiTheme="minorHAnsi" w:hAnsiTheme="minorHAnsi"/>
                <w:sz w:val="22"/>
                <w:szCs w:val="22"/>
              </w:rPr>
              <w:t>SEND Strategic Leaders have a clear line of sight.</w:t>
            </w:r>
          </w:p>
        </w:tc>
        <w:tc>
          <w:tcPr>
            <w:tcW w:w="2999" w:type="dxa"/>
          </w:tcPr>
          <w:p w:rsidR="00EC1666" w:rsidRDefault="00EC1666" w:rsidP="00E35BC9">
            <w:pPr>
              <w:pStyle w:val="Default"/>
              <w:rPr>
                <w:rFonts w:asciiTheme="minorHAnsi" w:hAnsiTheme="minorHAnsi"/>
                <w:sz w:val="22"/>
                <w:szCs w:val="22"/>
              </w:rPr>
            </w:pPr>
            <w:r>
              <w:rPr>
                <w:rFonts w:asciiTheme="minorHAnsi" w:hAnsiTheme="minorHAnsi"/>
                <w:sz w:val="22"/>
                <w:szCs w:val="22"/>
              </w:rPr>
              <w:t>Inclusion on SEND Strategic Board agenda and associated reports.</w:t>
            </w:r>
          </w:p>
          <w:p w:rsidR="00EC1666" w:rsidRPr="008F0009" w:rsidRDefault="00EC1666" w:rsidP="00E35BC9">
            <w:pPr>
              <w:pStyle w:val="Default"/>
              <w:rPr>
                <w:rFonts w:asciiTheme="minorHAnsi" w:hAnsiTheme="minorHAnsi"/>
                <w:sz w:val="22"/>
                <w:szCs w:val="22"/>
              </w:rPr>
            </w:pPr>
            <w:r>
              <w:rPr>
                <w:rFonts w:asciiTheme="minorHAnsi" w:hAnsiTheme="minorHAnsi"/>
                <w:sz w:val="22"/>
                <w:szCs w:val="22"/>
              </w:rPr>
              <w:t>Metric: Reporting outcome of self-evaluation t</w:t>
            </w:r>
            <w:r w:rsidR="008F0009">
              <w:rPr>
                <w:rFonts w:asciiTheme="minorHAnsi" w:hAnsiTheme="minorHAnsi"/>
                <w:sz w:val="22"/>
                <w:szCs w:val="22"/>
              </w:rPr>
              <w:t>oolkit to SEND Strategic Board.</w:t>
            </w:r>
          </w:p>
        </w:tc>
        <w:tc>
          <w:tcPr>
            <w:tcW w:w="1692" w:type="dxa"/>
          </w:tcPr>
          <w:p w:rsidR="00EC1666" w:rsidRPr="00341B40" w:rsidRDefault="00A670C3" w:rsidP="00802444">
            <w:pPr>
              <w:rPr>
                <w:color w:val="000000" w:themeColor="text1"/>
              </w:rPr>
            </w:pPr>
            <w:r w:rsidRPr="00341B40">
              <w:t>June 2020 – start of periodic reporting</w:t>
            </w:r>
          </w:p>
        </w:tc>
        <w:tc>
          <w:tcPr>
            <w:tcW w:w="1299" w:type="dxa"/>
          </w:tcPr>
          <w:p w:rsidR="00EC1666" w:rsidRPr="00341B40" w:rsidRDefault="004D516C" w:rsidP="00E35BC9">
            <w:pPr>
              <w:pStyle w:val="Default"/>
              <w:rPr>
                <w:rFonts w:asciiTheme="minorHAnsi" w:hAnsiTheme="minorHAnsi"/>
                <w:sz w:val="22"/>
                <w:szCs w:val="22"/>
              </w:rPr>
            </w:pPr>
            <w:r w:rsidRPr="00341B40">
              <w:rPr>
                <w:rFonts w:asciiTheme="minorHAnsi" w:hAnsiTheme="minorHAnsi"/>
                <w:sz w:val="22"/>
                <w:szCs w:val="22"/>
              </w:rPr>
              <w:t>End of Octo</w:t>
            </w:r>
            <w:r w:rsidR="00C90FE4" w:rsidRPr="00341B40">
              <w:rPr>
                <w:rFonts w:asciiTheme="minorHAnsi" w:hAnsiTheme="minorHAnsi"/>
                <w:sz w:val="22"/>
                <w:szCs w:val="22"/>
              </w:rPr>
              <w:t>ber 2020</w:t>
            </w:r>
          </w:p>
        </w:tc>
        <w:tc>
          <w:tcPr>
            <w:tcW w:w="5044" w:type="dxa"/>
          </w:tcPr>
          <w:p w:rsidR="00EC1666" w:rsidRPr="00EE2A40" w:rsidRDefault="00EC1666" w:rsidP="00E35BC9">
            <w:pPr>
              <w:pStyle w:val="Default"/>
              <w:rPr>
                <w:rFonts w:asciiTheme="minorHAnsi" w:hAnsiTheme="minorHAnsi"/>
                <w:sz w:val="22"/>
                <w:szCs w:val="22"/>
              </w:rPr>
            </w:pPr>
            <w:r w:rsidRPr="00EE2A40">
              <w:rPr>
                <w:rFonts w:asciiTheme="minorHAnsi" w:hAnsiTheme="minorHAnsi"/>
                <w:sz w:val="22"/>
                <w:szCs w:val="22"/>
              </w:rPr>
              <w:t xml:space="preserve">To be included in the </w:t>
            </w:r>
            <w:r w:rsidR="006A2FDF" w:rsidRPr="00EE2A40">
              <w:rPr>
                <w:rFonts w:asciiTheme="minorHAnsi" w:hAnsiTheme="minorHAnsi"/>
                <w:sz w:val="22"/>
                <w:szCs w:val="22"/>
              </w:rPr>
              <w:t>work plan</w:t>
            </w:r>
            <w:r w:rsidRPr="00EE2A40">
              <w:rPr>
                <w:rFonts w:asciiTheme="minorHAnsi" w:hAnsiTheme="minorHAnsi"/>
                <w:sz w:val="22"/>
                <w:szCs w:val="22"/>
              </w:rPr>
              <w:t xml:space="preserve"> of the SEND Strategic Board as a routine report.</w:t>
            </w:r>
          </w:p>
          <w:p w:rsidR="00EC1666" w:rsidRPr="00EE2A40" w:rsidRDefault="00EC1666" w:rsidP="00E35BC9">
            <w:pPr>
              <w:pStyle w:val="Default"/>
              <w:rPr>
                <w:rFonts w:asciiTheme="minorHAnsi" w:hAnsiTheme="minorHAnsi"/>
                <w:sz w:val="22"/>
                <w:szCs w:val="22"/>
              </w:rPr>
            </w:pPr>
          </w:p>
        </w:tc>
        <w:tc>
          <w:tcPr>
            <w:tcW w:w="1532" w:type="dxa"/>
          </w:tcPr>
          <w:p w:rsidR="00EC1666" w:rsidRPr="002C0C92" w:rsidRDefault="00EC1666" w:rsidP="00E35BC9">
            <w:pPr>
              <w:pStyle w:val="Default"/>
              <w:rPr>
                <w:rFonts w:asciiTheme="minorHAnsi" w:hAnsiTheme="minorHAnsi"/>
                <w:sz w:val="22"/>
                <w:szCs w:val="22"/>
              </w:rPr>
            </w:pPr>
            <w:r>
              <w:rPr>
                <w:rFonts w:asciiTheme="minorHAnsi" w:hAnsiTheme="minorHAnsi"/>
                <w:sz w:val="22"/>
                <w:szCs w:val="22"/>
              </w:rPr>
              <w:t>Not started</w:t>
            </w:r>
          </w:p>
        </w:tc>
      </w:tr>
      <w:tr w:rsidR="00273642" w:rsidTr="00974181">
        <w:tc>
          <w:tcPr>
            <w:tcW w:w="495" w:type="dxa"/>
            <w:vMerge/>
          </w:tcPr>
          <w:p w:rsidR="00EC1666" w:rsidRDefault="00EC1666" w:rsidP="00E35BC9"/>
        </w:tc>
        <w:tc>
          <w:tcPr>
            <w:tcW w:w="1515" w:type="dxa"/>
            <w:vMerge/>
          </w:tcPr>
          <w:p w:rsidR="00EC1666" w:rsidRDefault="00EC1666" w:rsidP="00E35BC9">
            <w:pPr>
              <w:rPr>
                <w:rFonts w:ascii="Calibri" w:hAnsi="Calibri"/>
              </w:rPr>
            </w:pPr>
          </w:p>
        </w:tc>
        <w:tc>
          <w:tcPr>
            <w:tcW w:w="2170" w:type="dxa"/>
            <w:vMerge/>
          </w:tcPr>
          <w:p w:rsidR="00EC1666" w:rsidRDefault="00EC1666" w:rsidP="00E35BC9">
            <w:pPr>
              <w:rPr>
                <w:rFonts w:cs="Arial"/>
                <w:color w:val="000000"/>
              </w:rPr>
            </w:pPr>
          </w:p>
        </w:tc>
        <w:tc>
          <w:tcPr>
            <w:tcW w:w="2602" w:type="dxa"/>
          </w:tcPr>
          <w:p w:rsidR="00EC1666" w:rsidRDefault="00EC1666" w:rsidP="00E35BC9">
            <w:pPr>
              <w:rPr>
                <w:rFonts w:ascii="Calibri" w:hAnsi="Calibri" w:cs="Calibri"/>
                <w:color w:val="000000" w:themeColor="text1"/>
              </w:rPr>
            </w:pPr>
            <w:r>
              <w:rPr>
                <w:rFonts w:ascii="Calibri" w:hAnsi="Calibri" w:cs="Calibri"/>
                <w:color w:val="000000" w:themeColor="text1"/>
              </w:rPr>
              <w:t>Action 2.2.4</w:t>
            </w:r>
          </w:p>
          <w:p w:rsidR="00EC1666" w:rsidRDefault="00EC1666" w:rsidP="00E35BC9">
            <w:pPr>
              <w:rPr>
                <w:rFonts w:ascii="Calibri" w:hAnsi="Calibri" w:cs="Calibri"/>
                <w:color w:val="000000" w:themeColor="text1"/>
              </w:rPr>
            </w:pPr>
            <w:r>
              <w:rPr>
                <w:rFonts w:ascii="Calibri" w:hAnsi="Calibri" w:cs="Calibri"/>
                <w:color w:val="000000" w:themeColor="text1"/>
              </w:rPr>
              <w:t xml:space="preserve">Ensure that the Local Offer includes information about how to access support for the development of coproduction. </w:t>
            </w:r>
          </w:p>
          <w:p w:rsidR="00EC1666" w:rsidRPr="00802444" w:rsidRDefault="00EC1666" w:rsidP="00E35BC9">
            <w:pPr>
              <w:rPr>
                <w:rFonts w:ascii="Calibri" w:hAnsi="Calibri" w:cs="Calibri"/>
                <w:color w:val="000000" w:themeColor="text1"/>
              </w:rPr>
            </w:pPr>
          </w:p>
        </w:tc>
        <w:tc>
          <w:tcPr>
            <w:tcW w:w="1802" w:type="dxa"/>
          </w:tcPr>
          <w:p w:rsidR="00EC1666" w:rsidRPr="002C0C92" w:rsidRDefault="00EC1666" w:rsidP="00E35BC9">
            <w:pPr>
              <w:pStyle w:val="Default"/>
              <w:rPr>
                <w:rFonts w:asciiTheme="minorHAnsi" w:hAnsiTheme="minorHAnsi"/>
                <w:sz w:val="22"/>
                <w:szCs w:val="22"/>
              </w:rPr>
            </w:pPr>
            <w:r>
              <w:rPr>
                <w:rFonts w:asciiTheme="minorHAnsi" w:hAnsiTheme="minorHAnsi"/>
                <w:sz w:val="22"/>
                <w:szCs w:val="22"/>
              </w:rPr>
              <w:t>Parents, carers and families are using the Local Offer website for coproduction.</w:t>
            </w:r>
          </w:p>
        </w:tc>
        <w:tc>
          <w:tcPr>
            <w:tcW w:w="2999" w:type="dxa"/>
          </w:tcPr>
          <w:p w:rsidR="00EC1666" w:rsidRDefault="00EC1666" w:rsidP="00E35BC9">
            <w:pPr>
              <w:pStyle w:val="Default"/>
              <w:rPr>
                <w:rFonts w:asciiTheme="minorHAnsi" w:hAnsiTheme="minorHAnsi"/>
                <w:sz w:val="22"/>
                <w:szCs w:val="22"/>
              </w:rPr>
            </w:pPr>
            <w:r>
              <w:rPr>
                <w:rFonts w:asciiTheme="minorHAnsi" w:hAnsiTheme="minorHAnsi"/>
                <w:sz w:val="22"/>
                <w:szCs w:val="22"/>
              </w:rPr>
              <w:t>Self-reporting (qualitatively) by parents, carers and families of when and how they access the Local Offer in respect of coproduction resources.</w:t>
            </w:r>
          </w:p>
          <w:p w:rsidR="00EC1666" w:rsidRDefault="00EC1666" w:rsidP="00E35BC9">
            <w:pPr>
              <w:pStyle w:val="Default"/>
              <w:rPr>
                <w:rFonts w:asciiTheme="minorHAnsi" w:hAnsiTheme="minorHAnsi"/>
                <w:sz w:val="22"/>
                <w:szCs w:val="22"/>
              </w:rPr>
            </w:pPr>
            <w:r>
              <w:rPr>
                <w:rFonts w:asciiTheme="minorHAnsi" w:hAnsiTheme="minorHAnsi"/>
                <w:sz w:val="22"/>
                <w:szCs w:val="22"/>
              </w:rPr>
              <w:t>Technical metrics of Local Offer website ‘hits’.</w:t>
            </w:r>
          </w:p>
          <w:p w:rsidR="00EC1666" w:rsidRDefault="00EC1666" w:rsidP="00E35BC9">
            <w:pPr>
              <w:pStyle w:val="Default"/>
              <w:rPr>
                <w:rFonts w:asciiTheme="minorHAnsi" w:hAnsiTheme="minorHAnsi"/>
                <w:sz w:val="22"/>
                <w:szCs w:val="22"/>
              </w:rPr>
            </w:pPr>
          </w:p>
          <w:p w:rsidR="00EC1666" w:rsidRDefault="00EC1666" w:rsidP="00E35BC9">
            <w:pPr>
              <w:pStyle w:val="Default"/>
              <w:rPr>
                <w:rFonts w:asciiTheme="minorHAnsi" w:hAnsiTheme="minorHAnsi"/>
                <w:sz w:val="22"/>
                <w:szCs w:val="22"/>
              </w:rPr>
            </w:pPr>
            <w:r>
              <w:rPr>
                <w:rFonts w:asciiTheme="minorHAnsi" w:hAnsiTheme="minorHAnsi"/>
                <w:sz w:val="22"/>
                <w:szCs w:val="22"/>
              </w:rPr>
              <w:t>Metric: Self-reporting parents, carers and families of us of Local Offer</w:t>
            </w:r>
          </w:p>
          <w:p w:rsidR="00EC1666" w:rsidRPr="00B46F83" w:rsidRDefault="00EC1666" w:rsidP="00B46F83">
            <w:pPr>
              <w:pStyle w:val="Default"/>
              <w:rPr>
                <w:rFonts w:asciiTheme="minorHAnsi" w:hAnsiTheme="minorHAnsi"/>
                <w:sz w:val="18"/>
                <w:szCs w:val="18"/>
              </w:rPr>
            </w:pPr>
            <w:r w:rsidRPr="00B46F83">
              <w:rPr>
                <w:rFonts w:asciiTheme="minorHAnsi" w:hAnsiTheme="minorHAnsi"/>
                <w:sz w:val="18"/>
                <w:szCs w:val="18"/>
              </w:rPr>
              <w:t>BAU – Yes Termly</w:t>
            </w:r>
          </w:p>
          <w:p w:rsidR="00EC1666" w:rsidRDefault="00EC1666" w:rsidP="00E35BC9">
            <w:pPr>
              <w:pStyle w:val="Default"/>
              <w:rPr>
                <w:rFonts w:asciiTheme="minorHAnsi" w:hAnsiTheme="minorHAnsi"/>
                <w:sz w:val="22"/>
                <w:szCs w:val="22"/>
              </w:rPr>
            </w:pPr>
          </w:p>
          <w:p w:rsidR="00EC1666" w:rsidRPr="008F0009" w:rsidRDefault="008F0009" w:rsidP="00E35BC9">
            <w:pPr>
              <w:pStyle w:val="Default"/>
              <w:rPr>
                <w:rFonts w:asciiTheme="minorHAnsi" w:hAnsiTheme="minorHAnsi"/>
                <w:sz w:val="22"/>
                <w:szCs w:val="22"/>
              </w:rPr>
            </w:pPr>
            <w:r>
              <w:rPr>
                <w:rFonts w:asciiTheme="minorHAnsi" w:hAnsiTheme="minorHAnsi"/>
                <w:sz w:val="22"/>
                <w:szCs w:val="22"/>
              </w:rPr>
              <w:t xml:space="preserve">Local Offer website ‘hits’ </w:t>
            </w:r>
          </w:p>
        </w:tc>
        <w:tc>
          <w:tcPr>
            <w:tcW w:w="1692" w:type="dxa"/>
          </w:tcPr>
          <w:p w:rsidR="00EC1666" w:rsidRPr="00341B40" w:rsidRDefault="00EC1666" w:rsidP="00E35BC9">
            <w:pPr>
              <w:pStyle w:val="Default"/>
              <w:rPr>
                <w:rFonts w:asciiTheme="minorHAnsi" w:hAnsiTheme="minorHAnsi"/>
                <w:sz w:val="22"/>
                <w:szCs w:val="22"/>
              </w:rPr>
            </w:pPr>
            <w:r w:rsidRPr="00341B40">
              <w:rPr>
                <w:rFonts w:asciiTheme="minorHAnsi" w:hAnsiTheme="minorHAnsi"/>
                <w:sz w:val="22"/>
                <w:szCs w:val="22"/>
              </w:rPr>
              <w:t>February 2020</w:t>
            </w:r>
          </w:p>
        </w:tc>
        <w:tc>
          <w:tcPr>
            <w:tcW w:w="1299" w:type="dxa"/>
          </w:tcPr>
          <w:p w:rsidR="00EC1666" w:rsidRPr="00341B40" w:rsidRDefault="0023492A" w:rsidP="00E35BC9">
            <w:pPr>
              <w:pStyle w:val="Default"/>
              <w:rPr>
                <w:rFonts w:asciiTheme="minorHAnsi" w:hAnsiTheme="minorHAnsi"/>
                <w:sz w:val="22"/>
                <w:szCs w:val="22"/>
              </w:rPr>
            </w:pPr>
            <w:r w:rsidRPr="00341B40">
              <w:rPr>
                <w:rFonts w:asciiTheme="minorHAnsi" w:hAnsiTheme="minorHAnsi"/>
                <w:sz w:val="22"/>
                <w:szCs w:val="22"/>
              </w:rPr>
              <w:t>May 2020</w:t>
            </w:r>
          </w:p>
        </w:tc>
        <w:tc>
          <w:tcPr>
            <w:tcW w:w="5044" w:type="dxa"/>
          </w:tcPr>
          <w:p w:rsidR="00731BFB" w:rsidRPr="00731BFB" w:rsidRDefault="00731BFB" w:rsidP="00E35BC9">
            <w:pPr>
              <w:pStyle w:val="Default"/>
              <w:rPr>
                <w:rFonts w:asciiTheme="minorHAnsi" w:hAnsiTheme="minorHAnsi"/>
                <w:color w:val="FF0000"/>
                <w:sz w:val="22"/>
                <w:szCs w:val="22"/>
              </w:rPr>
            </w:pPr>
            <w:r w:rsidRPr="00731BFB">
              <w:rPr>
                <w:rFonts w:asciiTheme="minorHAnsi" w:hAnsiTheme="minorHAnsi"/>
                <w:color w:val="FF0000"/>
                <w:sz w:val="22"/>
                <w:szCs w:val="22"/>
              </w:rPr>
              <w:t>June 2020:</w:t>
            </w:r>
          </w:p>
          <w:p w:rsidR="00731BFB" w:rsidRPr="00731BFB" w:rsidRDefault="00731BFB" w:rsidP="00E35BC9">
            <w:pPr>
              <w:pStyle w:val="Default"/>
              <w:rPr>
                <w:rFonts w:asciiTheme="minorHAnsi" w:hAnsiTheme="minorHAnsi"/>
                <w:color w:val="FF0000"/>
                <w:sz w:val="22"/>
                <w:szCs w:val="22"/>
              </w:rPr>
            </w:pPr>
            <w:r>
              <w:rPr>
                <w:rFonts w:asciiTheme="minorHAnsi" w:hAnsiTheme="minorHAnsi"/>
                <w:color w:val="FF0000"/>
                <w:sz w:val="22"/>
                <w:szCs w:val="22"/>
              </w:rPr>
              <w:t xml:space="preserve">Work </w:t>
            </w:r>
            <w:r w:rsidRPr="004A76BE">
              <w:rPr>
                <w:rFonts w:asciiTheme="minorHAnsi" w:hAnsiTheme="minorHAnsi"/>
                <w:color w:val="FF0000"/>
                <w:sz w:val="22"/>
                <w:szCs w:val="22"/>
              </w:rPr>
              <w:t>continues but limited progress</w:t>
            </w:r>
            <w:r>
              <w:rPr>
                <w:rFonts w:asciiTheme="minorHAnsi" w:hAnsiTheme="minorHAnsi"/>
                <w:color w:val="FF0000"/>
                <w:sz w:val="22"/>
                <w:szCs w:val="22"/>
              </w:rPr>
              <w:t xml:space="preserve"> has been made.</w:t>
            </w:r>
          </w:p>
          <w:p w:rsidR="00731BFB" w:rsidRDefault="00731BFB" w:rsidP="00E35BC9">
            <w:pPr>
              <w:pStyle w:val="Default"/>
              <w:rPr>
                <w:rFonts w:asciiTheme="minorHAnsi" w:hAnsiTheme="minorHAnsi"/>
                <w:sz w:val="22"/>
                <w:szCs w:val="22"/>
              </w:rPr>
            </w:pPr>
          </w:p>
          <w:p w:rsidR="00EC1666" w:rsidRPr="00EE2A40" w:rsidRDefault="00EC1666" w:rsidP="00E35BC9">
            <w:pPr>
              <w:pStyle w:val="Default"/>
              <w:rPr>
                <w:rFonts w:asciiTheme="minorHAnsi" w:hAnsiTheme="minorHAnsi"/>
                <w:sz w:val="22"/>
                <w:szCs w:val="22"/>
              </w:rPr>
            </w:pPr>
            <w:r w:rsidRPr="00EE2A40">
              <w:rPr>
                <w:rFonts w:asciiTheme="minorHAnsi" w:hAnsiTheme="minorHAnsi"/>
                <w:sz w:val="22"/>
                <w:szCs w:val="22"/>
              </w:rPr>
              <w:t>Information collation commenced.</w:t>
            </w:r>
          </w:p>
          <w:p w:rsidR="00EC1666" w:rsidRPr="00EE2A40" w:rsidRDefault="00EC1666" w:rsidP="00E35BC9">
            <w:pPr>
              <w:pStyle w:val="Default"/>
              <w:rPr>
                <w:rFonts w:asciiTheme="minorHAnsi" w:hAnsiTheme="minorHAnsi"/>
                <w:sz w:val="22"/>
                <w:szCs w:val="22"/>
              </w:rPr>
            </w:pPr>
          </w:p>
        </w:tc>
        <w:tc>
          <w:tcPr>
            <w:tcW w:w="1532" w:type="dxa"/>
            <w:shd w:val="clear" w:color="auto" w:fill="FFFF00"/>
          </w:tcPr>
          <w:p w:rsidR="00EC1666" w:rsidRPr="002C0C92" w:rsidRDefault="00EC1666" w:rsidP="00E35BC9">
            <w:pPr>
              <w:pStyle w:val="Default"/>
              <w:rPr>
                <w:rFonts w:asciiTheme="minorHAnsi" w:hAnsiTheme="minorHAnsi"/>
                <w:sz w:val="22"/>
                <w:szCs w:val="22"/>
              </w:rPr>
            </w:pPr>
            <w:r>
              <w:rPr>
                <w:rFonts w:asciiTheme="minorHAnsi" w:hAnsiTheme="minorHAnsi"/>
                <w:sz w:val="22"/>
                <w:szCs w:val="22"/>
              </w:rPr>
              <w:t>In progress</w:t>
            </w:r>
          </w:p>
        </w:tc>
      </w:tr>
      <w:tr w:rsidR="00273642" w:rsidTr="00974181">
        <w:tc>
          <w:tcPr>
            <w:tcW w:w="495" w:type="dxa"/>
            <w:vMerge/>
          </w:tcPr>
          <w:p w:rsidR="00EC1666" w:rsidRDefault="00EC1666" w:rsidP="00E35BC9"/>
        </w:tc>
        <w:tc>
          <w:tcPr>
            <w:tcW w:w="1515" w:type="dxa"/>
            <w:vMerge/>
          </w:tcPr>
          <w:p w:rsidR="00EC1666" w:rsidRDefault="00EC1666" w:rsidP="00E35BC9">
            <w:pPr>
              <w:rPr>
                <w:rFonts w:ascii="Calibri" w:hAnsi="Calibri"/>
              </w:rPr>
            </w:pPr>
          </w:p>
        </w:tc>
        <w:tc>
          <w:tcPr>
            <w:tcW w:w="2170" w:type="dxa"/>
            <w:vMerge/>
          </w:tcPr>
          <w:p w:rsidR="00EC1666" w:rsidRDefault="00EC1666" w:rsidP="00E35BC9">
            <w:pPr>
              <w:rPr>
                <w:rFonts w:cs="Arial"/>
                <w:color w:val="000000"/>
              </w:rPr>
            </w:pPr>
          </w:p>
        </w:tc>
        <w:tc>
          <w:tcPr>
            <w:tcW w:w="2602" w:type="dxa"/>
          </w:tcPr>
          <w:p w:rsidR="00EC1666" w:rsidRDefault="00EC1666" w:rsidP="00E35BC9">
            <w:pPr>
              <w:rPr>
                <w:rFonts w:ascii="Calibri" w:hAnsi="Calibri" w:cs="Calibri"/>
                <w:color w:val="000000" w:themeColor="text1"/>
              </w:rPr>
            </w:pPr>
            <w:r>
              <w:rPr>
                <w:rFonts w:ascii="Calibri" w:hAnsi="Calibri" w:cs="Calibri"/>
                <w:color w:val="000000" w:themeColor="text1"/>
              </w:rPr>
              <w:t>Action 2.2.5</w:t>
            </w:r>
          </w:p>
          <w:p w:rsidR="00EC1666" w:rsidRPr="0050136B" w:rsidRDefault="00EC1666" w:rsidP="00E35BC9">
            <w:pPr>
              <w:rPr>
                <w:rFonts w:ascii="Calibri" w:hAnsi="Calibri" w:cs="Calibri"/>
                <w:color w:val="000000" w:themeColor="text1"/>
              </w:rPr>
            </w:pPr>
            <w:r>
              <w:rPr>
                <w:rFonts w:ascii="Calibri" w:hAnsi="Calibri" w:cs="Calibri"/>
                <w:color w:val="000000" w:themeColor="text1"/>
              </w:rPr>
              <w:t xml:space="preserve">Establish named champions for coproduction across services and agencies.  We provide training and support and receive regular feedback on the effectiveness of </w:t>
            </w:r>
            <w:r w:rsidR="0050136B">
              <w:rPr>
                <w:rFonts w:ascii="Calibri" w:hAnsi="Calibri" w:cs="Calibri"/>
                <w:color w:val="000000" w:themeColor="text1"/>
              </w:rPr>
              <w:t xml:space="preserve">coproduction in all services.  </w:t>
            </w:r>
          </w:p>
        </w:tc>
        <w:tc>
          <w:tcPr>
            <w:tcW w:w="1802" w:type="dxa"/>
          </w:tcPr>
          <w:p w:rsidR="00EC1666" w:rsidRPr="002C0C92" w:rsidRDefault="00EC1666" w:rsidP="00E35BC9">
            <w:pPr>
              <w:pStyle w:val="Default"/>
              <w:rPr>
                <w:rFonts w:asciiTheme="minorHAnsi" w:hAnsiTheme="minorHAnsi"/>
                <w:sz w:val="22"/>
                <w:szCs w:val="22"/>
              </w:rPr>
            </w:pPr>
            <w:r>
              <w:rPr>
                <w:rFonts w:asciiTheme="minorHAnsi" w:hAnsiTheme="minorHAnsi"/>
                <w:sz w:val="22"/>
                <w:szCs w:val="22"/>
              </w:rPr>
              <w:t>Shared understanding and promotion of the agreed coproduction approach and consistency of delivery.</w:t>
            </w:r>
          </w:p>
        </w:tc>
        <w:tc>
          <w:tcPr>
            <w:tcW w:w="2999" w:type="dxa"/>
          </w:tcPr>
          <w:p w:rsidR="00EC1666" w:rsidRDefault="00EC1666" w:rsidP="00E35BC9">
            <w:pPr>
              <w:pStyle w:val="Default"/>
              <w:rPr>
                <w:rFonts w:asciiTheme="minorHAnsi" w:hAnsiTheme="minorHAnsi"/>
                <w:sz w:val="22"/>
                <w:szCs w:val="22"/>
              </w:rPr>
            </w:pPr>
            <w:r>
              <w:rPr>
                <w:rFonts w:asciiTheme="minorHAnsi" w:hAnsiTheme="minorHAnsi"/>
                <w:sz w:val="22"/>
                <w:szCs w:val="22"/>
              </w:rPr>
              <w:t>Systematic process of qualitatively measuring coproduction experience.</w:t>
            </w:r>
          </w:p>
          <w:p w:rsidR="00EC1666" w:rsidRDefault="00EC1666" w:rsidP="00E35BC9">
            <w:pPr>
              <w:pStyle w:val="Default"/>
              <w:rPr>
                <w:rFonts w:asciiTheme="minorHAnsi" w:hAnsiTheme="minorHAnsi"/>
                <w:sz w:val="22"/>
                <w:szCs w:val="22"/>
              </w:rPr>
            </w:pPr>
            <w:r>
              <w:rPr>
                <w:rFonts w:asciiTheme="minorHAnsi" w:hAnsiTheme="minorHAnsi"/>
                <w:sz w:val="22"/>
                <w:szCs w:val="22"/>
              </w:rPr>
              <w:t>Metric: Materials for champions produced.</w:t>
            </w:r>
          </w:p>
          <w:p w:rsidR="00EC1666" w:rsidRDefault="00EC1666" w:rsidP="00E35BC9">
            <w:pPr>
              <w:pStyle w:val="Default"/>
              <w:rPr>
                <w:rFonts w:asciiTheme="minorHAnsi" w:hAnsiTheme="minorHAnsi"/>
                <w:sz w:val="18"/>
                <w:szCs w:val="18"/>
              </w:rPr>
            </w:pPr>
          </w:p>
          <w:p w:rsidR="00EC1666" w:rsidRPr="00B46F83" w:rsidRDefault="00EC1666" w:rsidP="00E35BC9">
            <w:pPr>
              <w:pStyle w:val="Default"/>
              <w:rPr>
                <w:rFonts w:asciiTheme="minorHAnsi" w:hAnsiTheme="minorHAnsi"/>
                <w:sz w:val="18"/>
                <w:szCs w:val="18"/>
              </w:rPr>
            </w:pPr>
          </w:p>
        </w:tc>
        <w:tc>
          <w:tcPr>
            <w:tcW w:w="1692" w:type="dxa"/>
          </w:tcPr>
          <w:p w:rsidR="00EC1666" w:rsidRPr="00341B40" w:rsidRDefault="00EC1666" w:rsidP="00E35BC9">
            <w:pPr>
              <w:pStyle w:val="Default"/>
              <w:rPr>
                <w:rFonts w:asciiTheme="minorHAnsi" w:hAnsiTheme="minorHAnsi"/>
                <w:sz w:val="22"/>
                <w:szCs w:val="22"/>
              </w:rPr>
            </w:pPr>
            <w:r w:rsidRPr="00341B40">
              <w:rPr>
                <w:rFonts w:asciiTheme="minorHAnsi" w:hAnsiTheme="minorHAnsi"/>
                <w:sz w:val="22"/>
                <w:szCs w:val="22"/>
              </w:rPr>
              <w:t>April 2020</w:t>
            </w:r>
          </w:p>
        </w:tc>
        <w:tc>
          <w:tcPr>
            <w:tcW w:w="1299" w:type="dxa"/>
          </w:tcPr>
          <w:p w:rsidR="00EC1666" w:rsidRPr="00341B40" w:rsidRDefault="00663F22" w:rsidP="00E35BC9">
            <w:pPr>
              <w:pStyle w:val="Default"/>
              <w:rPr>
                <w:rFonts w:asciiTheme="minorHAnsi" w:hAnsiTheme="minorHAnsi"/>
                <w:sz w:val="22"/>
                <w:szCs w:val="22"/>
              </w:rPr>
            </w:pPr>
            <w:r w:rsidRPr="00341B40">
              <w:rPr>
                <w:rFonts w:asciiTheme="minorHAnsi" w:hAnsiTheme="minorHAnsi"/>
                <w:sz w:val="22"/>
                <w:szCs w:val="22"/>
              </w:rPr>
              <w:t>October 2020</w:t>
            </w:r>
          </w:p>
        </w:tc>
        <w:tc>
          <w:tcPr>
            <w:tcW w:w="5044" w:type="dxa"/>
          </w:tcPr>
          <w:p w:rsidR="00EC1666" w:rsidRPr="00EE2A40" w:rsidRDefault="00EC1666" w:rsidP="00E35BC9">
            <w:pPr>
              <w:pStyle w:val="Default"/>
              <w:rPr>
                <w:rFonts w:asciiTheme="minorHAnsi" w:hAnsiTheme="minorHAnsi"/>
                <w:sz w:val="22"/>
                <w:szCs w:val="22"/>
              </w:rPr>
            </w:pPr>
            <w:r w:rsidRPr="00EE2A40">
              <w:rPr>
                <w:rFonts w:asciiTheme="minorHAnsi" w:hAnsiTheme="minorHAnsi"/>
                <w:sz w:val="22"/>
                <w:szCs w:val="22"/>
              </w:rPr>
              <w:t>Materials being prepared to engage champions in due course</w:t>
            </w:r>
          </w:p>
          <w:p w:rsidR="002860E0" w:rsidRPr="00EE2A40" w:rsidRDefault="002860E0" w:rsidP="00E35BC9">
            <w:pPr>
              <w:pStyle w:val="Default"/>
              <w:rPr>
                <w:rFonts w:asciiTheme="minorHAnsi" w:hAnsiTheme="minorHAnsi"/>
                <w:sz w:val="22"/>
                <w:szCs w:val="22"/>
              </w:rPr>
            </w:pPr>
          </w:p>
          <w:p w:rsidR="002860E0" w:rsidRPr="00EE2A40" w:rsidRDefault="002860E0" w:rsidP="00E35BC9">
            <w:pPr>
              <w:pStyle w:val="Default"/>
              <w:rPr>
                <w:rFonts w:asciiTheme="minorHAnsi" w:hAnsiTheme="minorHAnsi"/>
                <w:i/>
                <w:sz w:val="22"/>
                <w:szCs w:val="22"/>
              </w:rPr>
            </w:pPr>
            <w:r w:rsidRPr="00EE2A40">
              <w:rPr>
                <w:rFonts w:asciiTheme="minorHAnsi" w:hAnsiTheme="minorHAnsi"/>
                <w:i/>
                <w:sz w:val="22"/>
                <w:szCs w:val="22"/>
              </w:rPr>
              <w:t>Email requests sent out to teams across health, social care, education and PCF to ask for named champions to be identified.  Once named staff identified a co-production champions directory will be created and shared across the partnership.</w:t>
            </w:r>
          </w:p>
        </w:tc>
        <w:tc>
          <w:tcPr>
            <w:tcW w:w="1532" w:type="dxa"/>
            <w:shd w:val="clear" w:color="auto" w:fill="auto"/>
          </w:tcPr>
          <w:p w:rsidR="00EC1666" w:rsidRPr="002C0C92" w:rsidRDefault="00EC1666" w:rsidP="00E35BC9">
            <w:pPr>
              <w:pStyle w:val="Default"/>
              <w:rPr>
                <w:rFonts w:asciiTheme="minorHAnsi" w:hAnsiTheme="minorHAnsi"/>
                <w:sz w:val="22"/>
                <w:szCs w:val="22"/>
              </w:rPr>
            </w:pPr>
            <w:r>
              <w:rPr>
                <w:rFonts w:asciiTheme="minorHAnsi" w:hAnsiTheme="minorHAnsi"/>
                <w:sz w:val="22"/>
                <w:szCs w:val="22"/>
              </w:rPr>
              <w:t>Not started</w:t>
            </w:r>
          </w:p>
        </w:tc>
      </w:tr>
      <w:tr w:rsidR="00273642" w:rsidTr="00974181">
        <w:tc>
          <w:tcPr>
            <w:tcW w:w="495" w:type="dxa"/>
          </w:tcPr>
          <w:p w:rsidR="00EC1666" w:rsidRDefault="00EC1666" w:rsidP="00E35BC9">
            <w:r>
              <w:t>2.3</w:t>
            </w:r>
          </w:p>
        </w:tc>
        <w:tc>
          <w:tcPr>
            <w:tcW w:w="1515" w:type="dxa"/>
          </w:tcPr>
          <w:p w:rsidR="00F500D2" w:rsidRPr="002434CD" w:rsidRDefault="00F500D2" w:rsidP="00F500D2">
            <w:pPr>
              <w:rPr>
                <w:rFonts w:ascii="Calibri" w:hAnsi="Calibri"/>
              </w:rPr>
            </w:pPr>
            <w:r w:rsidRPr="002434CD">
              <w:rPr>
                <w:rFonts w:ascii="Calibri" w:hAnsi="Calibri"/>
              </w:rPr>
              <w:t xml:space="preserve">Head of </w:t>
            </w:r>
            <w:r w:rsidR="00091FB6">
              <w:rPr>
                <w:rFonts w:ascii="Calibri" w:hAnsi="Calibri"/>
              </w:rPr>
              <w:t xml:space="preserve">Service SEND HCC </w:t>
            </w:r>
          </w:p>
          <w:p w:rsidR="00F500D2" w:rsidRPr="002434CD" w:rsidRDefault="00F500D2" w:rsidP="00F500D2">
            <w:pPr>
              <w:rPr>
                <w:rFonts w:ascii="Calibri" w:hAnsi="Calibri"/>
              </w:rPr>
            </w:pPr>
          </w:p>
          <w:p w:rsidR="00DB6AB1" w:rsidRPr="002434CD" w:rsidRDefault="00DB6AB1" w:rsidP="00DB6AB1">
            <w:pPr>
              <w:rPr>
                <w:rFonts w:ascii="Calibri" w:hAnsi="Calibri"/>
              </w:rPr>
            </w:pPr>
            <w:r w:rsidRPr="002434CD">
              <w:rPr>
                <w:rFonts w:ascii="Calibri" w:hAnsi="Calibri"/>
              </w:rPr>
              <w:t xml:space="preserve">Strategic Lead for Children, Young People and </w:t>
            </w:r>
            <w:r>
              <w:rPr>
                <w:rFonts w:ascii="Calibri" w:hAnsi="Calibri"/>
              </w:rPr>
              <w:t xml:space="preserve">Maternity NHS CCG </w:t>
            </w:r>
          </w:p>
          <w:p w:rsidR="00EC1666" w:rsidRDefault="00EC1666" w:rsidP="00091FB6">
            <w:pPr>
              <w:rPr>
                <w:rFonts w:ascii="Calibri" w:hAnsi="Calibri"/>
              </w:rPr>
            </w:pPr>
          </w:p>
        </w:tc>
        <w:tc>
          <w:tcPr>
            <w:tcW w:w="2170" w:type="dxa"/>
          </w:tcPr>
          <w:p w:rsidR="00EC1666" w:rsidRDefault="00EC1666" w:rsidP="00E35BC9">
            <w:pPr>
              <w:rPr>
                <w:rFonts w:cs="Arial"/>
                <w:color w:val="000000"/>
              </w:rPr>
            </w:pPr>
            <w:r>
              <w:rPr>
                <w:rFonts w:cs="Arial"/>
                <w:color w:val="000000"/>
              </w:rPr>
              <w:t>Ensure that children, young people and families are meaningfully engaged in routine commissioning, development and evaluation of services.</w:t>
            </w:r>
          </w:p>
        </w:tc>
        <w:tc>
          <w:tcPr>
            <w:tcW w:w="2602" w:type="dxa"/>
          </w:tcPr>
          <w:p w:rsidR="00EC1666" w:rsidRDefault="00EC1666" w:rsidP="00E35BC9">
            <w:r>
              <w:t>Action 2.3.1</w:t>
            </w:r>
          </w:p>
          <w:p w:rsidR="00EC1666" w:rsidRPr="00B57F04" w:rsidRDefault="00EC1666" w:rsidP="00E35BC9">
            <w:r>
              <w:t>Commissioning, development and evaluation of services for children with SEND is undertaken in accordance with the agreed SEND coproduction charter.</w:t>
            </w:r>
          </w:p>
        </w:tc>
        <w:tc>
          <w:tcPr>
            <w:tcW w:w="1802" w:type="dxa"/>
          </w:tcPr>
          <w:p w:rsidR="00EC1666" w:rsidRPr="002C0C92" w:rsidRDefault="00EC1666" w:rsidP="00E35BC9">
            <w:pPr>
              <w:pStyle w:val="Default"/>
              <w:rPr>
                <w:rFonts w:asciiTheme="minorHAnsi" w:hAnsiTheme="minorHAnsi"/>
                <w:sz w:val="22"/>
                <w:szCs w:val="22"/>
              </w:rPr>
            </w:pPr>
            <w:r>
              <w:rPr>
                <w:rFonts w:asciiTheme="minorHAnsi" w:hAnsiTheme="minorHAnsi"/>
                <w:sz w:val="22"/>
                <w:szCs w:val="22"/>
              </w:rPr>
              <w:t>Children, young people and families report that they are meaningfully involved.</w:t>
            </w:r>
          </w:p>
        </w:tc>
        <w:tc>
          <w:tcPr>
            <w:tcW w:w="2999" w:type="dxa"/>
          </w:tcPr>
          <w:p w:rsidR="00EC1666" w:rsidRDefault="00EC1666" w:rsidP="00E35BC9">
            <w:pPr>
              <w:pStyle w:val="Default"/>
              <w:rPr>
                <w:rFonts w:asciiTheme="minorHAnsi" w:hAnsiTheme="minorHAnsi"/>
                <w:sz w:val="22"/>
                <w:szCs w:val="22"/>
              </w:rPr>
            </w:pPr>
            <w:r>
              <w:rPr>
                <w:rFonts w:asciiTheme="minorHAnsi" w:hAnsiTheme="minorHAnsi"/>
                <w:sz w:val="22"/>
                <w:szCs w:val="22"/>
              </w:rPr>
              <w:t>Systematic process of qualitatively measuring coproduction experience.</w:t>
            </w:r>
          </w:p>
          <w:p w:rsidR="00EC1666" w:rsidRDefault="00EC1666" w:rsidP="00E35BC9">
            <w:pPr>
              <w:pStyle w:val="Default"/>
              <w:rPr>
                <w:rFonts w:asciiTheme="minorHAnsi" w:hAnsiTheme="minorHAnsi"/>
                <w:sz w:val="22"/>
                <w:szCs w:val="22"/>
              </w:rPr>
            </w:pPr>
            <w:r>
              <w:rPr>
                <w:rFonts w:asciiTheme="minorHAnsi" w:hAnsiTheme="minorHAnsi"/>
                <w:sz w:val="22"/>
                <w:szCs w:val="22"/>
              </w:rPr>
              <w:t>Metric: Each identified method of coproduction is clearly reported against individually in terms of activity and qualitative feedback.</w:t>
            </w:r>
          </w:p>
          <w:p w:rsidR="00EC1666" w:rsidRPr="002C0C92" w:rsidRDefault="00EC1666" w:rsidP="00C159C4">
            <w:pPr>
              <w:pStyle w:val="Default"/>
              <w:rPr>
                <w:rFonts w:asciiTheme="minorHAnsi" w:hAnsiTheme="minorHAnsi"/>
                <w:sz w:val="22"/>
                <w:szCs w:val="22"/>
              </w:rPr>
            </w:pPr>
            <w:r>
              <w:rPr>
                <w:rFonts w:asciiTheme="minorHAnsi" w:hAnsiTheme="minorHAnsi"/>
                <w:sz w:val="22"/>
                <w:szCs w:val="22"/>
              </w:rPr>
              <w:t xml:space="preserve">Termly quality assurance exercise on sample of EHCPs in line with an agreed framework to monitor the engagement of parents and children at every stage.  By October 2020 100% of samples should indicate appropriate level of engagement at every stage. </w:t>
            </w:r>
          </w:p>
        </w:tc>
        <w:tc>
          <w:tcPr>
            <w:tcW w:w="1692" w:type="dxa"/>
          </w:tcPr>
          <w:p w:rsidR="00EC1666" w:rsidRPr="002C0C92" w:rsidRDefault="00EC1666" w:rsidP="0023492A">
            <w:pPr>
              <w:pStyle w:val="Default"/>
              <w:rPr>
                <w:rFonts w:asciiTheme="minorHAnsi" w:hAnsiTheme="minorHAnsi"/>
                <w:sz w:val="22"/>
                <w:szCs w:val="22"/>
              </w:rPr>
            </w:pPr>
            <w:r w:rsidRPr="00341B40">
              <w:rPr>
                <w:rFonts w:asciiTheme="minorHAnsi" w:hAnsiTheme="minorHAnsi"/>
                <w:sz w:val="22"/>
                <w:szCs w:val="22"/>
              </w:rPr>
              <w:t>E</w:t>
            </w:r>
            <w:r w:rsidR="00663F22" w:rsidRPr="00341B40">
              <w:rPr>
                <w:rFonts w:asciiTheme="minorHAnsi" w:hAnsiTheme="minorHAnsi"/>
                <w:sz w:val="22"/>
                <w:szCs w:val="22"/>
              </w:rPr>
              <w:t>nd of March</w:t>
            </w:r>
            <w:r w:rsidRPr="00341B40">
              <w:rPr>
                <w:rFonts w:asciiTheme="minorHAnsi" w:hAnsiTheme="minorHAnsi"/>
                <w:sz w:val="22"/>
                <w:szCs w:val="22"/>
              </w:rPr>
              <w:t xml:space="preserve"> baseline.</w:t>
            </w:r>
            <w:r>
              <w:rPr>
                <w:rFonts w:asciiTheme="minorHAnsi" w:hAnsiTheme="minorHAnsi"/>
                <w:sz w:val="22"/>
                <w:szCs w:val="22"/>
              </w:rPr>
              <w:t xml:space="preserve">  </w:t>
            </w:r>
          </w:p>
        </w:tc>
        <w:tc>
          <w:tcPr>
            <w:tcW w:w="1299" w:type="dxa"/>
          </w:tcPr>
          <w:p w:rsidR="00EC1666" w:rsidRPr="0023492A" w:rsidRDefault="0023492A" w:rsidP="00E35BC9">
            <w:pPr>
              <w:pStyle w:val="Default"/>
              <w:rPr>
                <w:rFonts w:asciiTheme="minorHAnsi" w:hAnsiTheme="minorHAnsi"/>
                <w:sz w:val="22"/>
                <w:szCs w:val="22"/>
                <w:highlight w:val="cyan"/>
              </w:rPr>
            </w:pPr>
            <w:r w:rsidRPr="00663F22">
              <w:rPr>
                <w:rFonts w:asciiTheme="minorHAnsi" w:hAnsiTheme="minorHAnsi"/>
                <w:sz w:val="22"/>
                <w:szCs w:val="22"/>
              </w:rPr>
              <w:t>Then termly, 10% sample from April 2020 onwards.</w:t>
            </w:r>
          </w:p>
        </w:tc>
        <w:tc>
          <w:tcPr>
            <w:tcW w:w="5044" w:type="dxa"/>
          </w:tcPr>
          <w:p w:rsidR="00EC1666" w:rsidRDefault="00EC1666" w:rsidP="00E35BC9">
            <w:pPr>
              <w:pStyle w:val="Default"/>
              <w:rPr>
                <w:rFonts w:asciiTheme="minorHAnsi" w:hAnsiTheme="minorHAnsi"/>
                <w:sz w:val="22"/>
                <w:szCs w:val="22"/>
              </w:rPr>
            </w:pPr>
            <w:r>
              <w:rPr>
                <w:rFonts w:asciiTheme="minorHAnsi" w:hAnsiTheme="minorHAnsi"/>
                <w:sz w:val="22"/>
                <w:szCs w:val="22"/>
              </w:rPr>
              <w:t>Embedded approach to recruitment with involvement of parents, carers and young people in the recruitment of both clinicians and officers.</w:t>
            </w:r>
          </w:p>
          <w:p w:rsidR="00EC1666" w:rsidRDefault="00EC1666" w:rsidP="00E35BC9">
            <w:pPr>
              <w:pStyle w:val="Default"/>
              <w:rPr>
                <w:rFonts w:asciiTheme="minorHAnsi" w:hAnsiTheme="minorHAnsi"/>
                <w:sz w:val="22"/>
                <w:szCs w:val="22"/>
              </w:rPr>
            </w:pPr>
            <w:r>
              <w:rPr>
                <w:rFonts w:asciiTheme="minorHAnsi" w:hAnsiTheme="minorHAnsi"/>
                <w:sz w:val="22"/>
                <w:szCs w:val="22"/>
              </w:rPr>
              <w:t>Consideration of next steps underway.</w:t>
            </w:r>
          </w:p>
          <w:p w:rsidR="00EC1666" w:rsidRPr="002C0C92" w:rsidRDefault="00EC1666" w:rsidP="00E35BC9">
            <w:pPr>
              <w:pStyle w:val="Default"/>
              <w:rPr>
                <w:rFonts w:asciiTheme="minorHAnsi" w:hAnsiTheme="minorHAnsi"/>
                <w:sz w:val="22"/>
                <w:szCs w:val="22"/>
              </w:rPr>
            </w:pPr>
            <w:r>
              <w:rPr>
                <w:rFonts w:asciiTheme="minorHAnsi" w:hAnsiTheme="minorHAnsi"/>
                <w:sz w:val="22"/>
                <w:szCs w:val="22"/>
              </w:rPr>
              <w:t>BAU – Yes (bi-annually)</w:t>
            </w:r>
          </w:p>
        </w:tc>
        <w:tc>
          <w:tcPr>
            <w:tcW w:w="1532" w:type="dxa"/>
          </w:tcPr>
          <w:p w:rsidR="00EC1666" w:rsidRPr="002C0C92" w:rsidRDefault="00EC1666" w:rsidP="00E35BC9">
            <w:pPr>
              <w:pStyle w:val="Default"/>
              <w:rPr>
                <w:rFonts w:asciiTheme="minorHAnsi" w:hAnsiTheme="minorHAnsi"/>
                <w:sz w:val="22"/>
                <w:szCs w:val="22"/>
              </w:rPr>
            </w:pPr>
            <w:r>
              <w:rPr>
                <w:rFonts w:asciiTheme="minorHAnsi" w:hAnsiTheme="minorHAnsi"/>
                <w:sz w:val="22"/>
                <w:szCs w:val="22"/>
              </w:rPr>
              <w:t>Not started</w:t>
            </w:r>
          </w:p>
        </w:tc>
      </w:tr>
    </w:tbl>
    <w:p w:rsidR="00F1567B" w:rsidRDefault="00F1567B">
      <w:pPr>
        <w:rPr>
          <w:b/>
          <w:sz w:val="28"/>
          <w:szCs w:val="28"/>
        </w:rPr>
      </w:pPr>
    </w:p>
    <w:p w:rsidR="0050136B" w:rsidRDefault="0050136B">
      <w:pPr>
        <w:rPr>
          <w:b/>
          <w:sz w:val="28"/>
          <w:szCs w:val="28"/>
        </w:rPr>
      </w:pPr>
    </w:p>
    <w:p w:rsidR="0050136B" w:rsidRDefault="0050136B">
      <w:pPr>
        <w:rPr>
          <w:b/>
          <w:sz w:val="28"/>
          <w:szCs w:val="28"/>
        </w:rPr>
      </w:pPr>
    </w:p>
    <w:p w:rsidR="00731BFB" w:rsidRDefault="00731BFB">
      <w:r>
        <w:br w:type="page"/>
      </w:r>
    </w:p>
    <w:tbl>
      <w:tblPr>
        <w:tblStyle w:val="TableGrid"/>
        <w:tblW w:w="0" w:type="auto"/>
        <w:tblLook w:val="04A0" w:firstRow="1" w:lastRow="0" w:firstColumn="1" w:lastColumn="0" w:noHBand="0" w:noVBand="1"/>
      </w:tblPr>
      <w:tblGrid>
        <w:gridCol w:w="495"/>
        <w:gridCol w:w="1318"/>
        <w:gridCol w:w="2161"/>
        <w:gridCol w:w="2597"/>
        <w:gridCol w:w="2071"/>
        <w:gridCol w:w="2725"/>
        <w:gridCol w:w="1689"/>
        <w:gridCol w:w="1292"/>
        <w:gridCol w:w="5046"/>
        <w:gridCol w:w="1530"/>
      </w:tblGrid>
      <w:tr w:rsidR="0050136B" w:rsidTr="00700095">
        <w:tc>
          <w:tcPr>
            <w:tcW w:w="20924" w:type="dxa"/>
            <w:gridSpan w:val="10"/>
          </w:tcPr>
          <w:p w:rsidR="0050136B" w:rsidRPr="008120CF" w:rsidRDefault="0050136B" w:rsidP="008120CF">
            <w:pPr>
              <w:pStyle w:val="ListParagraph"/>
              <w:numPr>
                <w:ilvl w:val="0"/>
                <w:numId w:val="15"/>
              </w:numPr>
              <w:rPr>
                <w:b/>
                <w:sz w:val="44"/>
                <w:szCs w:val="44"/>
              </w:rPr>
            </w:pPr>
            <w:r w:rsidRPr="008120CF">
              <w:rPr>
                <w:b/>
                <w:sz w:val="36"/>
                <w:szCs w:val="36"/>
              </w:rPr>
              <w:t>Improved confidence in the EHCP process and EHC Plans in the local area</w:t>
            </w:r>
          </w:p>
        </w:tc>
      </w:tr>
      <w:tr w:rsidR="0050136B" w:rsidTr="00700095">
        <w:tc>
          <w:tcPr>
            <w:tcW w:w="20924" w:type="dxa"/>
            <w:gridSpan w:val="10"/>
          </w:tcPr>
          <w:p w:rsidR="0050136B" w:rsidRDefault="0050136B" w:rsidP="0050136B">
            <w:pPr>
              <w:autoSpaceDE w:val="0"/>
              <w:autoSpaceDN w:val="0"/>
              <w:adjustRightInd w:val="0"/>
            </w:pPr>
          </w:p>
          <w:p w:rsidR="0050136B" w:rsidRPr="0050136B" w:rsidRDefault="0050136B" w:rsidP="0050136B">
            <w:pPr>
              <w:autoSpaceDE w:val="0"/>
              <w:autoSpaceDN w:val="0"/>
              <w:adjustRightInd w:val="0"/>
              <w:rPr>
                <w:b/>
                <w:sz w:val="28"/>
                <w:szCs w:val="28"/>
              </w:rPr>
            </w:pPr>
            <w:r w:rsidRPr="0050136B">
              <w:rPr>
                <w:b/>
                <w:sz w:val="28"/>
                <w:szCs w:val="28"/>
              </w:rPr>
              <w:t>Additional Impact Measures:</w:t>
            </w:r>
          </w:p>
          <w:p w:rsidR="0050136B" w:rsidRPr="0050136B" w:rsidRDefault="0050136B" w:rsidP="0050136B">
            <w:pPr>
              <w:pStyle w:val="ListParagraph"/>
              <w:numPr>
                <w:ilvl w:val="0"/>
                <w:numId w:val="9"/>
              </w:numPr>
              <w:autoSpaceDE w:val="0"/>
              <w:autoSpaceDN w:val="0"/>
              <w:adjustRightInd w:val="0"/>
              <w:spacing w:after="160" w:line="259" w:lineRule="auto"/>
              <w:rPr>
                <w:rFonts w:cstheme="minorHAnsi"/>
                <w:b/>
                <w:sz w:val="28"/>
                <w:szCs w:val="28"/>
              </w:rPr>
            </w:pPr>
            <w:r w:rsidRPr="0050136B">
              <w:rPr>
                <w:b/>
                <w:sz w:val="28"/>
                <w:szCs w:val="28"/>
              </w:rPr>
              <w:t>The percentage of service users and partners reporting satisfaction with the system and processes.</w:t>
            </w:r>
          </w:p>
          <w:p w:rsidR="0050136B" w:rsidRPr="0050136B" w:rsidRDefault="0050136B" w:rsidP="0050136B">
            <w:pPr>
              <w:pStyle w:val="ListParagraph"/>
              <w:numPr>
                <w:ilvl w:val="0"/>
                <w:numId w:val="9"/>
              </w:numPr>
              <w:autoSpaceDE w:val="0"/>
              <w:autoSpaceDN w:val="0"/>
              <w:adjustRightInd w:val="0"/>
              <w:spacing w:after="160" w:line="259" w:lineRule="auto"/>
              <w:rPr>
                <w:rFonts w:cstheme="minorHAnsi"/>
                <w:b/>
                <w:sz w:val="28"/>
                <w:szCs w:val="28"/>
              </w:rPr>
            </w:pPr>
            <w:r w:rsidRPr="0050136B">
              <w:rPr>
                <w:rFonts w:cstheme="minorHAnsi"/>
                <w:b/>
                <w:sz w:val="28"/>
                <w:szCs w:val="28"/>
              </w:rPr>
              <w:t>Health and Social Care needs will be clearly identified in plans (target 80%)</w:t>
            </w:r>
          </w:p>
          <w:p w:rsidR="0050136B" w:rsidRPr="0050136B" w:rsidRDefault="0050136B" w:rsidP="0050136B">
            <w:pPr>
              <w:pStyle w:val="ListParagraph"/>
              <w:numPr>
                <w:ilvl w:val="0"/>
                <w:numId w:val="9"/>
              </w:numPr>
              <w:autoSpaceDE w:val="0"/>
              <w:autoSpaceDN w:val="0"/>
              <w:adjustRightInd w:val="0"/>
              <w:spacing w:after="160" w:line="259" w:lineRule="auto"/>
              <w:rPr>
                <w:rFonts w:cstheme="minorHAnsi"/>
                <w:b/>
                <w:sz w:val="28"/>
                <w:szCs w:val="28"/>
              </w:rPr>
            </w:pPr>
            <w:r w:rsidRPr="0050136B">
              <w:rPr>
                <w:rFonts w:cstheme="minorHAnsi"/>
                <w:b/>
                <w:sz w:val="28"/>
                <w:szCs w:val="28"/>
              </w:rPr>
              <w:t>Where appropriate social care provision will be clearly recorded in either section H1 or H2 (target 80%)</w:t>
            </w:r>
          </w:p>
          <w:p w:rsidR="0050136B" w:rsidRPr="0050136B" w:rsidRDefault="0050136B" w:rsidP="0050136B">
            <w:pPr>
              <w:pStyle w:val="ListParagraph"/>
              <w:numPr>
                <w:ilvl w:val="0"/>
                <w:numId w:val="9"/>
              </w:numPr>
              <w:autoSpaceDE w:val="0"/>
              <w:autoSpaceDN w:val="0"/>
              <w:adjustRightInd w:val="0"/>
              <w:spacing w:after="160" w:line="259" w:lineRule="auto"/>
              <w:rPr>
                <w:rFonts w:cstheme="minorHAnsi"/>
                <w:b/>
                <w:sz w:val="28"/>
                <w:szCs w:val="28"/>
              </w:rPr>
            </w:pPr>
            <w:r w:rsidRPr="0050136B">
              <w:rPr>
                <w:rFonts w:cstheme="minorHAnsi"/>
                <w:b/>
                <w:sz w:val="28"/>
                <w:szCs w:val="28"/>
              </w:rPr>
              <w:t>Where appropriate health provision will be clearly recorded in either section C or G (target 85%)</w:t>
            </w:r>
          </w:p>
          <w:p w:rsidR="0050136B" w:rsidRPr="0050136B" w:rsidRDefault="0050136B" w:rsidP="0050136B">
            <w:pPr>
              <w:pStyle w:val="ListParagraph"/>
              <w:numPr>
                <w:ilvl w:val="0"/>
                <w:numId w:val="9"/>
              </w:numPr>
              <w:autoSpaceDE w:val="0"/>
              <w:autoSpaceDN w:val="0"/>
              <w:adjustRightInd w:val="0"/>
              <w:spacing w:after="160" w:line="259" w:lineRule="auto"/>
              <w:rPr>
                <w:rFonts w:cstheme="minorHAnsi"/>
                <w:b/>
                <w:sz w:val="28"/>
                <w:szCs w:val="28"/>
              </w:rPr>
            </w:pPr>
            <w:r w:rsidRPr="0050136B">
              <w:rPr>
                <w:rFonts w:cstheme="minorHAnsi"/>
                <w:b/>
                <w:sz w:val="28"/>
                <w:szCs w:val="28"/>
              </w:rPr>
              <w:t>Number of Single Route of Redress (SRR) appeals registered against sections D and H and/or C and G</w:t>
            </w:r>
          </w:p>
          <w:p w:rsidR="0050136B" w:rsidRPr="0050136B" w:rsidRDefault="0050136B" w:rsidP="0050136B">
            <w:pPr>
              <w:pStyle w:val="ListParagraph"/>
              <w:numPr>
                <w:ilvl w:val="0"/>
                <w:numId w:val="9"/>
              </w:numPr>
              <w:autoSpaceDE w:val="0"/>
              <w:autoSpaceDN w:val="0"/>
              <w:adjustRightInd w:val="0"/>
              <w:spacing w:after="160" w:line="259" w:lineRule="auto"/>
              <w:rPr>
                <w:rFonts w:cstheme="minorHAnsi"/>
                <w:b/>
                <w:sz w:val="28"/>
                <w:szCs w:val="28"/>
              </w:rPr>
            </w:pPr>
            <w:r w:rsidRPr="0050136B">
              <w:rPr>
                <w:rFonts w:cstheme="minorHAnsi"/>
                <w:b/>
                <w:sz w:val="28"/>
                <w:szCs w:val="28"/>
              </w:rPr>
              <w:t>Number of EHC Annual Review local authority decisions reached and actioned within statutory timelines (target 90%)</w:t>
            </w:r>
          </w:p>
          <w:p w:rsidR="00F75E77" w:rsidRDefault="0050136B" w:rsidP="00F75E77">
            <w:pPr>
              <w:pStyle w:val="ListParagraph"/>
              <w:numPr>
                <w:ilvl w:val="0"/>
                <w:numId w:val="9"/>
              </w:numPr>
              <w:autoSpaceDE w:val="0"/>
              <w:autoSpaceDN w:val="0"/>
              <w:adjustRightInd w:val="0"/>
              <w:spacing w:after="160" w:line="259" w:lineRule="auto"/>
              <w:rPr>
                <w:rFonts w:cstheme="minorHAnsi"/>
                <w:b/>
                <w:sz w:val="28"/>
                <w:szCs w:val="28"/>
              </w:rPr>
            </w:pPr>
            <w:r w:rsidRPr="0050136B">
              <w:rPr>
                <w:rFonts w:cstheme="minorHAnsi"/>
                <w:b/>
                <w:sz w:val="28"/>
                <w:szCs w:val="28"/>
              </w:rPr>
              <w:t>The percentage of those CYP  with an EHCP receiving fixed term or permanent exclusions and or receiving education on a reduced timetable</w:t>
            </w:r>
          </w:p>
          <w:p w:rsidR="0050136B" w:rsidRPr="00F75E77" w:rsidRDefault="0050136B" w:rsidP="00F75E77">
            <w:pPr>
              <w:pStyle w:val="ListParagraph"/>
              <w:numPr>
                <w:ilvl w:val="0"/>
                <w:numId w:val="9"/>
              </w:numPr>
              <w:autoSpaceDE w:val="0"/>
              <w:autoSpaceDN w:val="0"/>
              <w:adjustRightInd w:val="0"/>
              <w:spacing w:after="160" w:line="259" w:lineRule="auto"/>
              <w:rPr>
                <w:rFonts w:cstheme="minorHAnsi"/>
                <w:b/>
                <w:sz w:val="28"/>
                <w:szCs w:val="28"/>
              </w:rPr>
            </w:pPr>
            <w:r w:rsidRPr="00F75E77">
              <w:rPr>
                <w:rFonts w:cstheme="minorHAnsi"/>
                <w:b/>
                <w:sz w:val="28"/>
                <w:szCs w:val="28"/>
              </w:rPr>
              <w:t>Number of cases where EHCP, LAC and/or Continuing care reviews have been aligned (target tbc - 10 cases over the next 6-12 months or 20 cases over 12 months?)</w:t>
            </w:r>
          </w:p>
        </w:tc>
      </w:tr>
      <w:tr w:rsidR="003305D2" w:rsidRPr="001F18F8" w:rsidTr="00F55B79">
        <w:trPr>
          <w:tblHeader/>
        </w:trPr>
        <w:tc>
          <w:tcPr>
            <w:tcW w:w="495" w:type="dxa"/>
            <w:shd w:val="clear" w:color="auto" w:fill="D9D9D9" w:themeFill="background1" w:themeFillShade="D9"/>
          </w:tcPr>
          <w:p w:rsidR="00EC1666" w:rsidRPr="001F18F8" w:rsidRDefault="00EC1666" w:rsidP="00281BB2">
            <w:pPr>
              <w:rPr>
                <w:b/>
              </w:rPr>
            </w:pPr>
          </w:p>
        </w:tc>
        <w:tc>
          <w:tcPr>
            <w:tcW w:w="1318" w:type="dxa"/>
            <w:shd w:val="clear" w:color="auto" w:fill="D9D9D9" w:themeFill="background1" w:themeFillShade="D9"/>
          </w:tcPr>
          <w:p w:rsidR="00EC1666" w:rsidRPr="00341B40" w:rsidRDefault="0050136B" w:rsidP="00281BB2">
            <w:pPr>
              <w:rPr>
                <w:b/>
              </w:rPr>
            </w:pPr>
            <w:r w:rsidRPr="00341B40">
              <w:rPr>
                <w:b/>
              </w:rPr>
              <w:t>Responsible Officers</w:t>
            </w:r>
          </w:p>
        </w:tc>
        <w:tc>
          <w:tcPr>
            <w:tcW w:w="2161" w:type="dxa"/>
            <w:shd w:val="clear" w:color="auto" w:fill="D9D9D9" w:themeFill="background1" w:themeFillShade="D9"/>
          </w:tcPr>
          <w:p w:rsidR="00EC1666" w:rsidRPr="00341B40" w:rsidRDefault="00EC1666" w:rsidP="00281BB2">
            <w:pPr>
              <w:rPr>
                <w:b/>
              </w:rPr>
            </w:pPr>
            <w:r w:rsidRPr="00341B40">
              <w:rPr>
                <w:b/>
              </w:rPr>
              <w:t xml:space="preserve">Objective </w:t>
            </w:r>
          </w:p>
        </w:tc>
        <w:tc>
          <w:tcPr>
            <w:tcW w:w="2597" w:type="dxa"/>
            <w:shd w:val="clear" w:color="auto" w:fill="D9D9D9" w:themeFill="background1" w:themeFillShade="D9"/>
          </w:tcPr>
          <w:p w:rsidR="00EC1666" w:rsidRPr="00341B40" w:rsidRDefault="00EC1666" w:rsidP="00281BB2">
            <w:pPr>
              <w:rPr>
                <w:b/>
              </w:rPr>
            </w:pPr>
            <w:r w:rsidRPr="00341B40">
              <w:rPr>
                <w:b/>
              </w:rPr>
              <w:t>Actions</w:t>
            </w:r>
          </w:p>
        </w:tc>
        <w:tc>
          <w:tcPr>
            <w:tcW w:w="2071" w:type="dxa"/>
            <w:shd w:val="clear" w:color="auto" w:fill="D9D9D9" w:themeFill="background1" w:themeFillShade="D9"/>
          </w:tcPr>
          <w:p w:rsidR="00EC1666" w:rsidRPr="00341B40" w:rsidRDefault="00EC1666" w:rsidP="00281BB2">
            <w:pPr>
              <w:rPr>
                <w:b/>
              </w:rPr>
            </w:pPr>
            <w:r w:rsidRPr="00341B40">
              <w:rPr>
                <w:b/>
              </w:rPr>
              <w:t>Outcomes</w:t>
            </w:r>
          </w:p>
        </w:tc>
        <w:tc>
          <w:tcPr>
            <w:tcW w:w="2725" w:type="dxa"/>
            <w:shd w:val="clear" w:color="auto" w:fill="D9D9D9" w:themeFill="background1" w:themeFillShade="D9"/>
          </w:tcPr>
          <w:p w:rsidR="00EC1666" w:rsidRPr="00341B40" w:rsidRDefault="0050136B" w:rsidP="00281BB2">
            <w:pPr>
              <w:rPr>
                <w:b/>
              </w:rPr>
            </w:pPr>
            <w:r w:rsidRPr="00341B40">
              <w:rPr>
                <w:b/>
              </w:rPr>
              <w:t>Impact Measures and Milestones to be achieved</w:t>
            </w:r>
          </w:p>
        </w:tc>
        <w:tc>
          <w:tcPr>
            <w:tcW w:w="1689" w:type="dxa"/>
            <w:shd w:val="clear" w:color="auto" w:fill="D9D9D9" w:themeFill="background1" w:themeFillShade="D9"/>
          </w:tcPr>
          <w:p w:rsidR="00EC1666" w:rsidRPr="00341B40" w:rsidRDefault="0023492A" w:rsidP="00281BB2">
            <w:pPr>
              <w:rPr>
                <w:b/>
              </w:rPr>
            </w:pPr>
            <w:r w:rsidRPr="00341B40">
              <w:rPr>
                <w:b/>
              </w:rPr>
              <w:t xml:space="preserve">Start </w:t>
            </w:r>
            <w:r w:rsidR="00EC1666" w:rsidRPr="00341B40">
              <w:rPr>
                <w:b/>
              </w:rPr>
              <w:t>Date</w:t>
            </w:r>
          </w:p>
        </w:tc>
        <w:tc>
          <w:tcPr>
            <w:tcW w:w="1292" w:type="dxa"/>
            <w:shd w:val="clear" w:color="auto" w:fill="D9D9D9" w:themeFill="background1" w:themeFillShade="D9"/>
          </w:tcPr>
          <w:p w:rsidR="00EC1666" w:rsidRPr="00341B40" w:rsidRDefault="0050136B" w:rsidP="00281BB2">
            <w:pPr>
              <w:rPr>
                <w:b/>
              </w:rPr>
            </w:pPr>
            <w:r w:rsidRPr="00341B40">
              <w:rPr>
                <w:b/>
              </w:rPr>
              <w:t>By when</w:t>
            </w:r>
          </w:p>
        </w:tc>
        <w:tc>
          <w:tcPr>
            <w:tcW w:w="5046" w:type="dxa"/>
            <w:shd w:val="clear" w:color="auto" w:fill="D9D9D9" w:themeFill="background1" w:themeFillShade="D9"/>
          </w:tcPr>
          <w:p w:rsidR="00EC1666" w:rsidRPr="00341B40" w:rsidRDefault="00EC1666" w:rsidP="00281BB2">
            <w:pPr>
              <w:rPr>
                <w:b/>
              </w:rPr>
            </w:pPr>
            <w:r w:rsidRPr="00341B40">
              <w:rPr>
                <w:b/>
              </w:rPr>
              <w:t>Progress to date</w:t>
            </w:r>
          </w:p>
        </w:tc>
        <w:tc>
          <w:tcPr>
            <w:tcW w:w="1530" w:type="dxa"/>
            <w:shd w:val="clear" w:color="auto" w:fill="D9D9D9" w:themeFill="background1" w:themeFillShade="D9"/>
          </w:tcPr>
          <w:p w:rsidR="00EC1666" w:rsidRPr="00341B40" w:rsidRDefault="0050136B" w:rsidP="00281BB2">
            <w:pPr>
              <w:rPr>
                <w:b/>
              </w:rPr>
            </w:pPr>
            <w:r w:rsidRPr="00341B40">
              <w:rPr>
                <w:b/>
              </w:rPr>
              <w:t>Action RAG</w:t>
            </w:r>
          </w:p>
        </w:tc>
      </w:tr>
      <w:tr w:rsidR="003305D2" w:rsidTr="00F55B79">
        <w:tc>
          <w:tcPr>
            <w:tcW w:w="495" w:type="dxa"/>
          </w:tcPr>
          <w:p w:rsidR="00EC1666" w:rsidRDefault="00EC1666" w:rsidP="00281BB2">
            <w:r>
              <w:t>3.1</w:t>
            </w:r>
          </w:p>
          <w:p w:rsidR="00EC1666" w:rsidRDefault="00EC1666" w:rsidP="00281BB2"/>
          <w:p w:rsidR="00EC1666" w:rsidRDefault="00EC1666" w:rsidP="00281BB2"/>
          <w:p w:rsidR="00EC1666" w:rsidRDefault="00EC1666" w:rsidP="00281BB2"/>
          <w:p w:rsidR="00EC1666" w:rsidRDefault="00EC1666" w:rsidP="00281BB2"/>
        </w:tc>
        <w:tc>
          <w:tcPr>
            <w:tcW w:w="1318" w:type="dxa"/>
          </w:tcPr>
          <w:p w:rsidR="00F500D2" w:rsidRPr="002434CD" w:rsidRDefault="00F500D2" w:rsidP="00F500D2">
            <w:pPr>
              <w:rPr>
                <w:rFonts w:ascii="Calibri" w:hAnsi="Calibri"/>
              </w:rPr>
            </w:pPr>
            <w:r w:rsidRPr="002434CD">
              <w:rPr>
                <w:rFonts w:ascii="Calibri" w:hAnsi="Calibri"/>
              </w:rPr>
              <w:t xml:space="preserve">Head of </w:t>
            </w:r>
            <w:r w:rsidR="00091FB6">
              <w:rPr>
                <w:rFonts w:ascii="Calibri" w:hAnsi="Calibri"/>
              </w:rPr>
              <w:t xml:space="preserve">Service SEND HCC </w:t>
            </w:r>
          </w:p>
          <w:p w:rsidR="00F500D2" w:rsidRPr="002434CD" w:rsidRDefault="00F500D2" w:rsidP="00F500D2">
            <w:pPr>
              <w:rPr>
                <w:rFonts w:ascii="Calibri" w:hAnsi="Calibri"/>
              </w:rPr>
            </w:pPr>
          </w:p>
          <w:p w:rsidR="00EC1666" w:rsidRDefault="00EC1666" w:rsidP="00281BB2">
            <w:pPr>
              <w:rPr>
                <w:rFonts w:ascii="Calibri" w:hAnsi="Calibri"/>
              </w:rPr>
            </w:pPr>
          </w:p>
          <w:p w:rsidR="00DB6AB1" w:rsidRPr="002434CD" w:rsidRDefault="00DB6AB1" w:rsidP="00DB6AB1">
            <w:pPr>
              <w:rPr>
                <w:rFonts w:ascii="Calibri" w:hAnsi="Calibri"/>
              </w:rPr>
            </w:pPr>
            <w:r w:rsidRPr="002434CD">
              <w:rPr>
                <w:rFonts w:ascii="Calibri" w:hAnsi="Calibri"/>
              </w:rPr>
              <w:t xml:space="preserve">Strategic Lead for Children, Young People and </w:t>
            </w:r>
            <w:r>
              <w:rPr>
                <w:rFonts w:ascii="Calibri" w:hAnsi="Calibri"/>
              </w:rPr>
              <w:t xml:space="preserve">Maternity NHS CCG </w:t>
            </w:r>
          </w:p>
          <w:p w:rsidR="00DB6AB1" w:rsidRPr="002434CD" w:rsidRDefault="00DB6AB1" w:rsidP="00281BB2">
            <w:pPr>
              <w:rPr>
                <w:rFonts w:ascii="Calibri" w:hAnsi="Calibri"/>
              </w:rPr>
            </w:pPr>
          </w:p>
        </w:tc>
        <w:tc>
          <w:tcPr>
            <w:tcW w:w="2161" w:type="dxa"/>
          </w:tcPr>
          <w:p w:rsidR="00EC1666" w:rsidRPr="002434CD" w:rsidRDefault="00EC1666" w:rsidP="00281BB2">
            <w:pPr>
              <w:rPr>
                <w:rFonts w:cs="Arial"/>
              </w:rPr>
            </w:pPr>
            <w:r w:rsidRPr="002434CD">
              <w:rPr>
                <w:rFonts w:cs="Arial"/>
              </w:rPr>
              <w:t>To develop both an internal and partnership approach to the quality assurance of EHC Plans.</w:t>
            </w:r>
          </w:p>
          <w:p w:rsidR="00EC1666" w:rsidRPr="002434CD" w:rsidRDefault="00EC1666" w:rsidP="00281BB2">
            <w:pPr>
              <w:rPr>
                <w:rFonts w:cs="Arial"/>
                <w:color w:val="000000"/>
              </w:rPr>
            </w:pPr>
          </w:p>
          <w:p w:rsidR="00EC1666" w:rsidRPr="002434CD" w:rsidRDefault="00EC1666" w:rsidP="00281BB2">
            <w:pPr>
              <w:rPr>
                <w:rFonts w:cs="Arial"/>
                <w:color w:val="000000"/>
              </w:rPr>
            </w:pPr>
          </w:p>
          <w:p w:rsidR="00EC1666" w:rsidRPr="002434CD" w:rsidRDefault="00EC1666" w:rsidP="00281BB2">
            <w:pPr>
              <w:rPr>
                <w:rFonts w:cs="Arial"/>
                <w:color w:val="000000"/>
              </w:rPr>
            </w:pPr>
          </w:p>
          <w:p w:rsidR="00EC1666" w:rsidRPr="002434CD" w:rsidRDefault="00EC1666" w:rsidP="00281BB2">
            <w:pPr>
              <w:rPr>
                <w:rFonts w:cs="Arial"/>
                <w:color w:val="000000"/>
              </w:rPr>
            </w:pPr>
          </w:p>
        </w:tc>
        <w:tc>
          <w:tcPr>
            <w:tcW w:w="2597" w:type="dxa"/>
          </w:tcPr>
          <w:p w:rsidR="00EC1666" w:rsidRPr="00663F22" w:rsidRDefault="00EC1666" w:rsidP="00281BB2">
            <w:r w:rsidRPr="00663F22">
              <w:t>Action 3.1.1</w:t>
            </w:r>
          </w:p>
          <w:p w:rsidR="00EC1666" w:rsidRPr="00663F22" w:rsidRDefault="00EC1666" w:rsidP="00281BB2">
            <w:r w:rsidRPr="00663F22">
              <w:t>Review and update c</w:t>
            </w:r>
            <w:r w:rsidR="0023492A" w:rsidRPr="00663F22">
              <w:t>urrent EHC Quality Assurance too</w:t>
            </w:r>
            <w:r w:rsidRPr="00663F22">
              <w:t xml:space="preserve">ls and ensure their use is embedded and consistent.  </w:t>
            </w:r>
          </w:p>
        </w:tc>
        <w:tc>
          <w:tcPr>
            <w:tcW w:w="2071" w:type="dxa"/>
          </w:tcPr>
          <w:p w:rsidR="00EC1666" w:rsidRPr="00663F22" w:rsidRDefault="00EC1666" w:rsidP="00281BB2">
            <w:pPr>
              <w:pStyle w:val="Default"/>
              <w:rPr>
                <w:rFonts w:asciiTheme="minorHAnsi" w:hAnsiTheme="minorHAnsi"/>
                <w:sz w:val="22"/>
                <w:szCs w:val="22"/>
              </w:rPr>
            </w:pPr>
            <w:r w:rsidRPr="00663F22">
              <w:rPr>
                <w:rFonts w:asciiTheme="minorHAnsi" w:hAnsiTheme="minorHAnsi"/>
                <w:sz w:val="22"/>
                <w:szCs w:val="22"/>
              </w:rPr>
              <w:t>Improved EHC Plans which better represents a child or young person in all areas of their li</w:t>
            </w:r>
            <w:r w:rsidR="00866150">
              <w:rPr>
                <w:rFonts w:asciiTheme="minorHAnsi" w:hAnsiTheme="minorHAnsi"/>
                <w:sz w:val="22"/>
                <w:szCs w:val="22"/>
              </w:rPr>
              <w:t>f</w:t>
            </w:r>
            <w:r w:rsidRPr="00663F22">
              <w:rPr>
                <w:rFonts w:asciiTheme="minorHAnsi" w:hAnsiTheme="minorHAnsi"/>
                <w:sz w:val="22"/>
                <w:szCs w:val="22"/>
              </w:rPr>
              <w:t>e, detailing SMART outcomes and necessary provision.</w:t>
            </w:r>
          </w:p>
        </w:tc>
        <w:tc>
          <w:tcPr>
            <w:tcW w:w="2725" w:type="dxa"/>
          </w:tcPr>
          <w:p w:rsidR="00EC1666" w:rsidRPr="00663F22" w:rsidRDefault="00EC1666" w:rsidP="00281BB2">
            <w:pPr>
              <w:pStyle w:val="Default"/>
              <w:rPr>
                <w:rFonts w:asciiTheme="minorHAnsi" w:hAnsiTheme="minorHAnsi"/>
                <w:sz w:val="22"/>
                <w:szCs w:val="22"/>
              </w:rPr>
            </w:pPr>
            <w:r w:rsidRPr="00663F22">
              <w:rPr>
                <w:rFonts w:asciiTheme="minorHAnsi" w:hAnsiTheme="minorHAnsi"/>
                <w:sz w:val="22"/>
                <w:szCs w:val="22"/>
              </w:rPr>
              <w:t>Regular audits of EHC plans.</w:t>
            </w:r>
          </w:p>
          <w:p w:rsidR="00EC1666" w:rsidRPr="00663F22" w:rsidRDefault="00EC1666" w:rsidP="00281BB2">
            <w:pPr>
              <w:pStyle w:val="Default"/>
              <w:rPr>
                <w:rFonts w:asciiTheme="minorHAnsi" w:hAnsiTheme="minorHAnsi"/>
                <w:sz w:val="22"/>
                <w:szCs w:val="22"/>
              </w:rPr>
            </w:pPr>
          </w:p>
          <w:p w:rsidR="00EC1666" w:rsidRPr="00663F22" w:rsidRDefault="00EC1666" w:rsidP="00281BB2">
            <w:pPr>
              <w:pStyle w:val="Default"/>
              <w:rPr>
                <w:rFonts w:asciiTheme="minorHAnsi" w:hAnsiTheme="minorHAnsi"/>
                <w:sz w:val="22"/>
                <w:szCs w:val="22"/>
              </w:rPr>
            </w:pPr>
            <w:r w:rsidRPr="00663F22">
              <w:rPr>
                <w:rFonts w:asciiTheme="minorHAnsi" w:hAnsiTheme="minorHAnsi"/>
                <w:sz w:val="22"/>
                <w:szCs w:val="22"/>
              </w:rPr>
              <w:t>Develop and report findings from on audit outcomes to the SEND Accountability Board on a quarterly basis.</w:t>
            </w:r>
          </w:p>
        </w:tc>
        <w:tc>
          <w:tcPr>
            <w:tcW w:w="1689" w:type="dxa"/>
          </w:tcPr>
          <w:p w:rsidR="00EC1666" w:rsidRPr="00663F22" w:rsidRDefault="0023492A" w:rsidP="00281BB2">
            <w:pPr>
              <w:pStyle w:val="Default"/>
              <w:rPr>
                <w:rFonts w:asciiTheme="minorHAnsi" w:hAnsiTheme="minorHAnsi"/>
                <w:sz w:val="22"/>
                <w:szCs w:val="22"/>
              </w:rPr>
            </w:pPr>
            <w:r w:rsidRPr="00663F22">
              <w:rPr>
                <w:rFonts w:asciiTheme="minorHAnsi" w:hAnsiTheme="minorHAnsi"/>
                <w:sz w:val="22"/>
                <w:szCs w:val="22"/>
              </w:rPr>
              <w:t>March 2020</w:t>
            </w:r>
          </w:p>
        </w:tc>
        <w:tc>
          <w:tcPr>
            <w:tcW w:w="1292" w:type="dxa"/>
          </w:tcPr>
          <w:p w:rsidR="00EC1666" w:rsidRPr="00B81060" w:rsidRDefault="000554BB" w:rsidP="007A3D2E">
            <w:pPr>
              <w:pStyle w:val="Default"/>
              <w:rPr>
                <w:rFonts w:asciiTheme="minorHAnsi" w:hAnsiTheme="minorHAnsi"/>
                <w:sz w:val="22"/>
                <w:szCs w:val="22"/>
              </w:rPr>
            </w:pPr>
            <w:r w:rsidRPr="00B81060">
              <w:rPr>
                <w:rFonts w:asciiTheme="minorHAnsi" w:hAnsiTheme="minorHAnsi"/>
                <w:sz w:val="22"/>
                <w:szCs w:val="22"/>
              </w:rPr>
              <w:t xml:space="preserve">September </w:t>
            </w:r>
            <w:r w:rsidR="008019B1" w:rsidRPr="00B81060">
              <w:rPr>
                <w:rFonts w:asciiTheme="minorHAnsi" w:hAnsiTheme="minorHAnsi"/>
                <w:sz w:val="22"/>
                <w:szCs w:val="22"/>
              </w:rPr>
              <w:t>2020</w:t>
            </w:r>
          </w:p>
        </w:tc>
        <w:tc>
          <w:tcPr>
            <w:tcW w:w="5046" w:type="dxa"/>
          </w:tcPr>
          <w:p w:rsidR="00101BFB" w:rsidRDefault="00101BFB" w:rsidP="00281BB2">
            <w:pPr>
              <w:pStyle w:val="Default"/>
              <w:rPr>
                <w:rFonts w:asciiTheme="minorHAnsi" w:hAnsiTheme="minorHAnsi"/>
                <w:color w:val="FF0000"/>
                <w:sz w:val="22"/>
                <w:szCs w:val="22"/>
              </w:rPr>
            </w:pPr>
            <w:r>
              <w:rPr>
                <w:rFonts w:asciiTheme="minorHAnsi" w:hAnsiTheme="minorHAnsi"/>
                <w:color w:val="FF0000"/>
                <w:sz w:val="22"/>
                <w:szCs w:val="22"/>
              </w:rPr>
              <w:t>July 2020 update:</w:t>
            </w:r>
          </w:p>
          <w:p w:rsidR="00101BFB" w:rsidRDefault="00101BFB" w:rsidP="00281BB2">
            <w:pPr>
              <w:pStyle w:val="Default"/>
              <w:rPr>
                <w:rFonts w:asciiTheme="minorHAnsi" w:hAnsiTheme="minorHAnsi"/>
                <w:color w:val="FF0000"/>
                <w:sz w:val="22"/>
                <w:szCs w:val="22"/>
              </w:rPr>
            </w:pPr>
            <w:r>
              <w:rPr>
                <w:rFonts w:asciiTheme="minorHAnsi" w:hAnsiTheme="minorHAnsi"/>
                <w:color w:val="FF0000"/>
                <w:sz w:val="22"/>
                <w:szCs w:val="22"/>
              </w:rPr>
              <w:t xml:space="preserve">SEND Standards and Effectiveness Officer has surveyed school SENCos via questionnaire </w:t>
            </w:r>
            <w:r w:rsidR="00866150">
              <w:rPr>
                <w:rFonts w:asciiTheme="minorHAnsi" w:hAnsiTheme="minorHAnsi"/>
                <w:color w:val="FF0000"/>
                <w:sz w:val="22"/>
                <w:szCs w:val="22"/>
              </w:rPr>
              <w:t>which</w:t>
            </w:r>
            <w:r>
              <w:rPr>
                <w:rFonts w:asciiTheme="minorHAnsi" w:hAnsiTheme="minorHAnsi"/>
                <w:color w:val="FF0000"/>
                <w:sz w:val="22"/>
                <w:szCs w:val="22"/>
              </w:rPr>
              <w:t xml:space="preserve"> </w:t>
            </w:r>
            <w:r w:rsidR="00866150">
              <w:rPr>
                <w:rFonts w:asciiTheme="minorHAnsi" w:hAnsiTheme="minorHAnsi"/>
                <w:color w:val="FF0000"/>
                <w:sz w:val="22"/>
                <w:szCs w:val="22"/>
              </w:rPr>
              <w:t>led to</w:t>
            </w:r>
            <w:r>
              <w:rPr>
                <w:rFonts w:asciiTheme="minorHAnsi" w:hAnsiTheme="minorHAnsi"/>
                <w:color w:val="FF0000"/>
                <w:sz w:val="22"/>
                <w:szCs w:val="22"/>
              </w:rPr>
              <w:t xml:space="preserve"> analysis of school websites </w:t>
            </w:r>
            <w:r w:rsidR="00866150">
              <w:rPr>
                <w:rFonts w:asciiTheme="minorHAnsi" w:hAnsiTheme="minorHAnsi"/>
                <w:color w:val="FF0000"/>
                <w:sz w:val="22"/>
                <w:szCs w:val="22"/>
              </w:rPr>
              <w:t xml:space="preserve">to audit range of policies (SEN, Teaching and Learning, Accessibility, Ant-Bullying, behaviour) to ensure they are current, contain the right information and that SEN is embedded and there are the appropriate links to the Local Offer website. This has identified variation which will be addressed to contribute to </w:t>
            </w:r>
            <w:r w:rsidR="003900E8">
              <w:rPr>
                <w:rFonts w:asciiTheme="minorHAnsi" w:hAnsiTheme="minorHAnsi"/>
                <w:color w:val="FF0000"/>
                <w:sz w:val="22"/>
                <w:szCs w:val="22"/>
              </w:rPr>
              <w:t>improve</w:t>
            </w:r>
            <w:r w:rsidR="00866150">
              <w:rPr>
                <w:rFonts w:asciiTheme="minorHAnsi" w:hAnsiTheme="minorHAnsi"/>
                <w:color w:val="FF0000"/>
                <w:sz w:val="22"/>
                <w:szCs w:val="22"/>
              </w:rPr>
              <w:t xml:space="preserve"> understanding of SEND in schools and improved quality of EHC Plans.</w:t>
            </w:r>
          </w:p>
          <w:p w:rsidR="00101BFB" w:rsidRDefault="00101BFB" w:rsidP="00281BB2">
            <w:pPr>
              <w:pStyle w:val="Default"/>
              <w:rPr>
                <w:rFonts w:asciiTheme="minorHAnsi" w:hAnsiTheme="minorHAnsi"/>
                <w:color w:val="FF0000"/>
                <w:sz w:val="22"/>
                <w:szCs w:val="22"/>
              </w:rPr>
            </w:pPr>
          </w:p>
          <w:p w:rsidR="00731BFB" w:rsidRDefault="00731BFB" w:rsidP="00281BB2">
            <w:pPr>
              <w:pStyle w:val="Default"/>
              <w:rPr>
                <w:rFonts w:asciiTheme="minorHAnsi" w:hAnsiTheme="minorHAnsi"/>
                <w:color w:val="FF0000"/>
                <w:sz w:val="22"/>
                <w:szCs w:val="22"/>
              </w:rPr>
            </w:pPr>
            <w:r>
              <w:rPr>
                <w:rFonts w:asciiTheme="minorHAnsi" w:hAnsiTheme="minorHAnsi"/>
                <w:color w:val="FF0000"/>
                <w:sz w:val="22"/>
                <w:szCs w:val="22"/>
              </w:rPr>
              <w:t>June 2020 update:</w:t>
            </w:r>
          </w:p>
          <w:p w:rsidR="00731BFB" w:rsidRPr="00731BFB" w:rsidRDefault="00731BFB" w:rsidP="00281BB2">
            <w:pPr>
              <w:pStyle w:val="Default"/>
              <w:rPr>
                <w:rFonts w:asciiTheme="minorHAnsi" w:hAnsiTheme="minorHAnsi"/>
                <w:color w:val="FF0000"/>
                <w:sz w:val="22"/>
                <w:szCs w:val="22"/>
              </w:rPr>
            </w:pPr>
            <w:r>
              <w:rPr>
                <w:rFonts w:asciiTheme="minorHAnsi" w:hAnsiTheme="minorHAnsi"/>
                <w:color w:val="FF0000"/>
                <w:sz w:val="22"/>
                <w:szCs w:val="22"/>
              </w:rPr>
              <w:t>Limited progress due to C19 emergency response.</w:t>
            </w:r>
          </w:p>
          <w:p w:rsidR="00091FB6" w:rsidRDefault="00091FB6" w:rsidP="00281BB2">
            <w:pPr>
              <w:pStyle w:val="Default"/>
              <w:rPr>
                <w:rFonts w:asciiTheme="minorHAnsi" w:hAnsiTheme="minorHAnsi"/>
                <w:sz w:val="22"/>
                <w:szCs w:val="22"/>
              </w:rPr>
            </w:pPr>
          </w:p>
          <w:p w:rsidR="00EC1666" w:rsidRDefault="007A3D2E" w:rsidP="00281BB2">
            <w:pPr>
              <w:pStyle w:val="Default"/>
              <w:rPr>
                <w:rFonts w:asciiTheme="minorHAnsi" w:hAnsiTheme="minorHAnsi"/>
                <w:sz w:val="22"/>
                <w:szCs w:val="22"/>
              </w:rPr>
            </w:pPr>
            <w:r>
              <w:rPr>
                <w:rFonts w:asciiTheme="minorHAnsi" w:hAnsiTheme="minorHAnsi"/>
                <w:sz w:val="22"/>
                <w:szCs w:val="22"/>
              </w:rPr>
              <w:t>Revised multi agency EHC audit tool in draft. (March 2020)</w:t>
            </w:r>
          </w:p>
          <w:p w:rsidR="008D72C6" w:rsidRDefault="008D72C6" w:rsidP="00281BB2">
            <w:pPr>
              <w:pStyle w:val="Default"/>
              <w:rPr>
                <w:rFonts w:asciiTheme="minorHAnsi" w:hAnsiTheme="minorHAnsi"/>
                <w:sz w:val="22"/>
                <w:szCs w:val="22"/>
              </w:rPr>
            </w:pPr>
          </w:p>
          <w:p w:rsidR="008D72C6" w:rsidRPr="00EE2A40" w:rsidRDefault="008D72C6" w:rsidP="008D72C6">
            <w:pPr>
              <w:pStyle w:val="Default"/>
              <w:rPr>
                <w:rFonts w:asciiTheme="minorHAnsi" w:hAnsiTheme="minorHAnsi"/>
                <w:i/>
                <w:sz w:val="22"/>
                <w:szCs w:val="22"/>
              </w:rPr>
            </w:pPr>
            <w:r w:rsidRPr="00EE2A40">
              <w:rPr>
                <w:rFonts w:asciiTheme="minorHAnsi" w:hAnsiTheme="minorHAnsi"/>
                <w:i/>
                <w:sz w:val="22"/>
                <w:szCs w:val="22"/>
              </w:rPr>
              <w:t>March 2020 current audit tool has been reviewed and amendments/developments recommended to include a rag rating system as current tool does not have this in place to assess what any scoring  means e.g. whether a plan is good, adequate or requires improvement.</w:t>
            </w:r>
          </w:p>
          <w:p w:rsidR="008D72C6" w:rsidRPr="00EE2A40" w:rsidRDefault="008D72C6" w:rsidP="008D72C6">
            <w:pPr>
              <w:pStyle w:val="Default"/>
              <w:rPr>
                <w:rFonts w:asciiTheme="minorHAnsi" w:hAnsiTheme="minorHAnsi"/>
                <w:i/>
                <w:sz w:val="22"/>
                <w:szCs w:val="22"/>
              </w:rPr>
            </w:pPr>
            <w:r w:rsidRPr="00EE2A40">
              <w:rPr>
                <w:rFonts w:asciiTheme="minorHAnsi" w:hAnsiTheme="minorHAnsi"/>
                <w:i/>
                <w:sz w:val="22"/>
                <w:szCs w:val="22"/>
              </w:rPr>
              <w:t>Rag Rating tool to support EHC audit tool in process of being drafted.</w:t>
            </w:r>
          </w:p>
          <w:p w:rsidR="008D72C6" w:rsidRPr="00EE2A40" w:rsidRDefault="008D72C6" w:rsidP="008D72C6">
            <w:pPr>
              <w:pStyle w:val="Default"/>
              <w:rPr>
                <w:rFonts w:asciiTheme="minorHAnsi" w:hAnsiTheme="minorHAnsi"/>
                <w:i/>
                <w:sz w:val="22"/>
                <w:szCs w:val="22"/>
              </w:rPr>
            </w:pPr>
          </w:p>
          <w:p w:rsidR="008D72C6" w:rsidRDefault="008D72C6" w:rsidP="008D72C6">
            <w:pPr>
              <w:pStyle w:val="Default"/>
              <w:rPr>
                <w:rFonts w:asciiTheme="minorHAnsi" w:hAnsiTheme="minorHAnsi"/>
                <w:sz w:val="22"/>
                <w:szCs w:val="22"/>
              </w:rPr>
            </w:pPr>
            <w:r w:rsidRPr="00EE2A40">
              <w:rPr>
                <w:rFonts w:asciiTheme="minorHAnsi" w:hAnsiTheme="minorHAnsi"/>
                <w:i/>
                <w:sz w:val="22"/>
                <w:szCs w:val="22"/>
              </w:rPr>
              <w:t xml:space="preserve">8 EHCP’s audited in October 2019 to have scores collated with comments.  These scores to then inform the basis for the rag rating system.  </w:t>
            </w:r>
            <w:r w:rsidRPr="00EE2A40">
              <w:rPr>
                <w:rFonts w:asciiTheme="minorHAnsi" w:hAnsiTheme="minorHAnsi"/>
                <w:b/>
                <w:i/>
                <w:sz w:val="22"/>
                <w:szCs w:val="22"/>
              </w:rPr>
              <w:t>Delayed due to COVID-19 activities</w:t>
            </w:r>
            <w:r w:rsidR="000F13FA" w:rsidRPr="00EE2A40">
              <w:rPr>
                <w:rFonts w:asciiTheme="minorHAnsi" w:hAnsiTheme="minorHAnsi"/>
                <w:b/>
                <w:i/>
                <w:sz w:val="22"/>
                <w:szCs w:val="22"/>
              </w:rPr>
              <w:t>.</w:t>
            </w:r>
          </w:p>
          <w:p w:rsidR="00BA212B" w:rsidRPr="00BA212B" w:rsidRDefault="00BA212B" w:rsidP="002F4834">
            <w:pPr>
              <w:pStyle w:val="Default"/>
              <w:rPr>
                <w:rFonts w:asciiTheme="minorHAnsi" w:hAnsiTheme="minorHAnsi"/>
                <w:i/>
                <w:sz w:val="22"/>
                <w:szCs w:val="22"/>
              </w:rPr>
            </w:pPr>
          </w:p>
        </w:tc>
        <w:tc>
          <w:tcPr>
            <w:tcW w:w="1530" w:type="dxa"/>
            <w:shd w:val="clear" w:color="auto" w:fill="FFFF00"/>
          </w:tcPr>
          <w:p w:rsidR="00EC1666" w:rsidRPr="002C0C92" w:rsidRDefault="007A3D2E" w:rsidP="000F7C08">
            <w:pPr>
              <w:pStyle w:val="Default"/>
              <w:rPr>
                <w:rFonts w:asciiTheme="minorHAnsi" w:hAnsiTheme="minorHAnsi"/>
                <w:sz w:val="22"/>
                <w:szCs w:val="22"/>
              </w:rPr>
            </w:pPr>
            <w:r>
              <w:rPr>
                <w:rFonts w:asciiTheme="minorHAnsi" w:hAnsiTheme="minorHAnsi"/>
                <w:sz w:val="22"/>
                <w:szCs w:val="22"/>
              </w:rPr>
              <w:t>In progress</w:t>
            </w:r>
          </w:p>
        </w:tc>
      </w:tr>
      <w:tr w:rsidR="003305D2" w:rsidTr="00731BFB">
        <w:tc>
          <w:tcPr>
            <w:tcW w:w="495" w:type="dxa"/>
            <w:vMerge w:val="restart"/>
          </w:tcPr>
          <w:p w:rsidR="00EC1666" w:rsidRDefault="00EC1666" w:rsidP="00281BB2">
            <w:r>
              <w:t>3.2</w:t>
            </w:r>
          </w:p>
        </w:tc>
        <w:tc>
          <w:tcPr>
            <w:tcW w:w="1318" w:type="dxa"/>
            <w:vMerge w:val="restart"/>
          </w:tcPr>
          <w:p w:rsidR="00F500D2" w:rsidRPr="002434CD" w:rsidRDefault="00F500D2" w:rsidP="00F500D2">
            <w:pPr>
              <w:rPr>
                <w:rFonts w:ascii="Calibri" w:hAnsi="Calibri"/>
              </w:rPr>
            </w:pPr>
            <w:r w:rsidRPr="002434CD">
              <w:rPr>
                <w:rFonts w:ascii="Calibri" w:hAnsi="Calibri"/>
              </w:rPr>
              <w:t xml:space="preserve">Head of Service SEND HCC </w:t>
            </w:r>
          </w:p>
          <w:p w:rsidR="00F500D2" w:rsidRPr="002434CD" w:rsidRDefault="00F500D2" w:rsidP="00F500D2">
            <w:pPr>
              <w:rPr>
                <w:rFonts w:ascii="Calibri" w:hAnsi="Calibri"/>
              </w:rPr>
            </w:pPr>
          </w:p>
          <w:p w:rsidR="00DB6AB1" w:rsidRPr="002434CD" w:rsidRDefault="00DB6AB1" w:rsidP="00DB6AB1">
            <w:pPr>
              <w:rPr>
                <w:rFonts w:ascii="Calibri" w:hAnsi="Calibri"/>
              </w:rPr>
            </w:pPr>
            <w:r w:rsidRPr="002434CD">
              <w:rPr>
                <w:rFonts w:ascii="Calibri" w:hAnsi="Calibri"/>
              </w:rPr>
              <w:t xml:space="preserve">Strategic Lead for Children, Young People and </w:t>
            </w:r>
            <w:r>
              <w:rPr>
                <w:rFonts w:ascii="Calibri" w:hAnsi="Calibri"/>
              </w:rPr>
              <w:t xml:space="preserve">Maternity NHS CCG </w:t>
            </w:r>
          </w:p>
          <w:p w:rsidR="00F500D2" w:rsidRPr="002434CD" w:rsidRDefault="00F500D2" w:rsidP="000F7C08">
            <w:pPr>
              <w:rPr>
                <w:rFonts w:ascii="Calibri" w:hAnsi="Calibri"/>
              </w:rPr>
            </w:pPr>
          </w:p>
          <w:p w:rsidR="002434CD" w:rsidRDefault="002434CD" w:rsidP="000F7C08">
            <w:pPr>
              <w:rPr>
                <w:rFonts w:ascii="Calibri" w:hAnsi="Calibri"/>
              </w:rPr>
            </w:pPr>
          </w:p>
          <w:p w:rsidR="002434CD" w:rsidRDefault="002434CD" w:rsidP="000F7C08">
            <w:pPr>
              <w:rPr>
                <w:rFonts w:ascii="Calibri" w:hAnsi="Calibri"/>
              </w:rPr>
            </w:pPr>
          </w:p>
          <w:p w:rsidR="003305D2" w:rsidRPr="002434CD" w:rsidRDefault="00F500D2" w:rsidP="000F7C08">
            <w:pPr>
              <w:rPr>
                <w:rFonts w:ascii="Calibri" w:hAnsi="Calibri"/>
              </w:rPr>
            </w:pPr>
            <w:r w:rsidRPr="002434CD">
              <w:rPr>
                <w:rFonts w:ascii="Calibri" w:hAnsi="Calibri"/>
              </w:rPr>
              <w:t>DC0 NHS</w:t>
            </w:r>
          </w:p>
          <w:p w:rsidR="003305D2" w:rsidRPr="002434CD" w:rsidRDefault="003305D2" w:rsidP="000F7C08">
            <w:pPr>
              <w:rPr>
                <w:rFonts w:ascii="Calibri" w:hAnsi="Calibri"/>
              </w:rPr>
            </w:pPr>
            <w:r w:rsidRPr="002434CD">
              <w:rPr>
                <w:rFonts w:ascii="Calibri" w:hAnsi="Calibri"/>
              </w:rPr>
              <w:t>CCG</w:t>
            </w:r>
            <w:r w:rsidR="00DB6AB1">
              <w:rPr>
                <w:rFonts w:ascii="Calibri" w:hAnsi="Calibri"/>
              </w:rPr>
              <w:t xml:space="preserve"> </w:t>
            </w:r>
          </w:p>
        </w:tc>
        <w:tc>
          <w:tcPr>
            <w:tcW w:w="2161" w:type="dxa"/>
            <w:vMerge w:val="restart"/>
          </w:tcPr>
          <w:p w:rsidR="00EC1666" w:rsidRPr="002434CD" w:rsidRDefault="00EC1666" w:rsidP="000F7C08">
            <w:pPr>
              <w:rPr>
                <w:rFonts w:ascii="Calibri" w:hAnsi="Calibri"/>
              </w:rPr>
            </w:pPr>
            <w:r w:rsidRPr="002434CD">
              <w:rPr>
                <w:rFonts w:cs="Arial"/>
              </w:rPr>
              <w:t>Contributions from professionals to be fully reflected in EHC Plans.</w:t>
            </w:r>
          </w:p>
        </w:tc>
        <w:tc>
          <w:tcPr>
            <w:tcW w:w="2597" w:type="dxa"/>
          </w:tcPr>
          <w:p w:rsidR="00EC1666" w:rsidRPr="00663F22" w:rsidRDefault="00EC1666">
            <w:r w:rsidRPr="00663F22">
              <w:t>Action 3.2.1</w:t>
            </w:r>
          </w:p>
          <w:p w:rsidR="00EC1666" w:rsidRPr="00663F22" w:rsidRDefault="00EC1666">
            <w:r w:rsidRPr="00663F22">
              <w:t xml:space="preserve">To randomly audit an agreed number of returned EHC information gathering forms </w:t>
            </w:r>
            <w:r w:rsidR="00FE6FD9" w:rsidRPr="00663F22">
              <w:t xml:space="preserve">from the past 6 months </w:t>
            </w:r>
            <w:r w:rsidRPr="00663F22">
              <w:t>to assess the quality of information provided that is used to inform the EHC assessment and/or plan.</w:t>
            </w:r>
          </w:p>
        </w:tc>
        <w:tc>
          <w:tcPr>
            <w:tcW w:w="2071" w:type="dxa"/>
          </w:tcPr>
          <w:p w:rsidR="00FE6FD9" w:rsidRPr="00663F22" w:rsidRDefault="00FE6FD9" w:rsidP="00281BB2">
            <w:pPr>
              <w:pStyle w:val="Default"/>
              <w:rPr>
                <w:rFonts w:asciiTheme="minorHAnsi" w:hAnsiTheme="minorHAnsi"/>
                <w:color w:val="auto"/>
                <w:sz w:val="22"/>
                <w:szCs w:val="22"/>
              </w:rPr>
            </w:pPr>
            <w:r w:rsidRPr="00663F22">
              <w:rPr>
                <w:rFonts w:asciiTheme="minorHAnsi" w:hAnsiTheme="minorHAnsi"/>
                <w:color w:val="auto"/>
                <w:sz w:val="22"/>
                <w:szCs w:val="22"/>
              </w:rPr>
              <w:t>Areas for development in information gathering identified and understood.  Corrective actions to then be initiated.</w:t>
            </w:r>
          </w:p>
        </w:tc>
        <w:tc>
          <w:tcPr>
            <w:tcW w:w="2725" w:type="dxa"/>
          </w:tcPr>
          <w:p w:rsidR="00FE6FD9" w:rsidRPr="00663F22" w:rsidRDefault="00FE6FD9" w:rsidP="00F500D2">
            <w:pPr>
              <w:pStyle w:val="Default"/>
              <w:rPr>
                <w:rFonts w:asciiTheme="minorHAnsi" w:hAnsiTheme="minorHAnsi"/>
                <w:color w:val="auto"/>
                <w:sz w:val="22"/>
                <w:szCs w:val="22"/>
              </w:rPr>
            </w:pPr>
            <w:r w:rsidRPr="00663F22">
              <w:rPr>
                <w:rFonts w:asciiTheme="minorHAnsi" w:hAnsiTheme="minorHAnsi"/>
                <w:color w:val="auto"/>
                <w:sz w:val="22"/>
                <w:szCs w:val="22"/>
              </w:rPr>
              <w:t xml:space="preserve">Report on random audits </w:t>
            </w:r>
            <w:r w:rsidR="00E76782" w:rsidRPr="00663F22">
              <w:rPr>
                <w:rFonts w:asciiTheme="minorHAnsi" w:hAnsiTheme="minorHAnsi"/>
                <w:color w:val="auto"/>
                <w:sz w:val="22"/>
                <w:szCs w:val="22"/>
              </w:rPr>
              <w:t>to detail qualitative and quant</w:t>
            </w:r>
            <w:r w:rsidR="00F500D2">
              <w:rPr>
                <w:rFonts w:asciiTheme="minorHAnsi" w:hAnsiTheme="minorHAnsi"/>
                <w:color w:val="auto"/>
                <w:sz w:val="22"/>
                <w:szCs w:val="22"/>
              </w:rPr>
              <w:t>a</w:t>
            </w:r>
            <w:r w:rsidRPr="00663F22">
              <w:rPr>
                <w:rFonts w:asciiTheme="minorHAnsi" w:hAnsiTheme="minorHAnsi"/>
                <w:color w:val="auto"/>
                <w:sz w:val="22"/>
                <w:szCs w:val="22"/>
              </w:rPr>
              <w:t xml:space="preserve">tive data in respect of professional </w:t>
            </w:r>
            <w:r w:rsidR="002F4834" w:rsidRPr="00663F22">
              <w:rPr>
                <w:rFonts w:asciiTheme="minorHAnsi" w:hAnsiTheme="minorHAnsi"/>
                <w:color w:val="auto"/>
                <w:sz w:val="22"/>
                <w:szCs w:val="22"/>
              </w:rPr>
              <w:t>partner’s</w:t>
            </w:r>
            <w:r w:rsidRPr="00663F22">
              <w:rPr>
                <w:rFonts w:asciiTheme="minorHAnsi" w:hAnsiTheme="minorHAnsi"/>
                <w:color w:val="auto"/>
                <w:sz w:val="22"/>
                <w:szCs w:val="22"/>
              </w:rPr>
              <w:t xml:space="preserve"> contributions to the EHC process. </w:t>
            </w:r>
          </w:p>
        </w:tc>
        <w:tc>
          <w:tcPr>
            <w:tcW w:w="1689" w:type="dxa"/>
          </w:tcPr>
          <w:p w:rsidR="00EC1666" w:rsidRPr="00663F22" w:rsidRDefault="00F55B79" w:rsidP="00281BB2">
            <w:pPr>
              <w:pStyle w:val="Default"/>
              <w:rPr>
                <w:rFonts w:asciiTheme="minorHAnsi" w:hAnsiTheme="minorHAnsi"/>
                <w:color w:val="auto"/>
                <w:sz w:val="22"/>
                <w:szCs w:val="22"/>
              </w:rPr>
            </w:pPr>
            <w:r w:rsidRPr="00B81060">
              <w:rPr>
                <w:rFonts w:asciiTheme="minorHAnsi" w:hAnsiTheme="minorHAnsi"/>
                <w:color w:val="auto"/>
                <w:sz w:val="22"/>
                <w:szCs w:val="22"/>
              </w:rPr>
              <w:t>April</w:t>
            </w:r>
            <w:r w:rsidR="00FE6FD9" w:rsidRPr="00B81060">
              <w:rPr>
                <w:rFonts w:asciiTheme="minorHAnsi" w:hAnsiTheme="minorHAnsi"/>
                <w:color w:val="auto"/>
                <w:sz w:val="22"/>
                <w:szCs w:val="22"/>
              </w:rPr>
              <w:t xml:space="preserve"> 2020</w:t>
            </w:r>
          </w:p>
        </w:tc>
        <w:tc>
          <w:tcPr>
            <w:tcW w:w="1292" w:type="dxa"/>
          </w:tcPr>
          <w:p w:rsidR="00EC1666" w:rsidRPr="00B81060" w:rsidRDefault="00F55B79" w:rsidP="00281BB2">
            <w:pPr>
              <w:pStyle w:val="Default"/>
              <w:rPr>
                <w:rFonts w:asciiTheme="minorHAnsi" w:hAnsiTheme="minorHAnsi"/>
                <w:color w:val="auto"/>
                <w:sz w:val="22"/>
                <w:szCs w:val="22"/>
              </w:rPr>
            </w:pPr>
            <w:r w:rsidRPr="00B81060">
              <w:rPr>
                <w:rFonts w:asciiTheme="minorHAnsi" w:hAnsiTheme="minorHAnsi"/>
                <w:color w:val="auto"/>
                <w:sz w:val="22"/>
                <w:szCs w:val="22"/>
              </w:rPr>
              <w:t>July</w:t>
            </w:r>
            <w:r w:rsidR="00FE6FD9" w:rsidRPr="00B81060">
              <w:rPr>
                <w:rFonts w:asciiTheme="minorHAnsi" w:hAnsiTheme="minorHAnsi"/>
                <w:color w:val="auto"/>
                <w:sz w:val="22"/>
                <w:szCs w:val="22"/>
              </w:rPr>
              <w:t xml:space="preserve"> 2020 followed by ongoing quarterly random audits ensuring ongoing QA.</w:t>
            </w:r>
          </w:p>
        </w:tc>
        <w:tc>
          <w:tcPr>
            <w:tcW w:w="5046" w:type="dxa"/>
          </w:tcPr>
          <w:p w:rsidR="00EC1666" w:rsidRPr="00731BFB" w:rsidRDefault="00731BFB" w:rsidP="00281BB2">
            <w:pPr>
              <w:pStyle w:val="Default"/>
              <w:rPr>
                <w:rFonts w:asciiTheme="minorHAnsi" w:hAnsiTheme="minorHAnsi"/>
                <w:color w:val="FF0000"/>
                <w:sz w:val="22"/>
                <w:szCs w:val="22"/>
              </w:rPr>
            </w:pPr>
            <w:r w:rsidRPr="00731BFB">
              <w:rPr>
                <w:rFonts w:asciiTheme="minorHAnsi" w:hAnsiTheme="minorHAnsi"/>
                <w:color w:val="FF0000"/>
                <w:sz w:val="22"/>
                <w:szCs w:val="22"/>
              </w:rPr>
              <w:t>June 2020 update:</w:t>
            </w:r>
          </w:p>
          <w:p w:rsidR="00731BFB" w:rsidRPr="00731BFB" w:rsidRDefault="00731BFB" w:rsidP="00281BB2">
            <w:pPr>
              <w:pStyle w:val="Default"/>
              <w:rPr>
                <w:rFonts w:asciiTheme="minorHAnsi" w:hAnsiTheme="minorHAnsi"/>
                <w:color w:val="FF0000"/>
                <w:sz w:val="22"/>
                <w:szCs w:val="22"/>
              </w:rPr>
            </w:pPr>
            <w:r>
              <w:rPr>
                <w:rFonts w:asciiTheme="minorHAnsi" w:hAnsiTheme="minorHAnsi"/>
                <w:color w:val="FF0000"/>
                <w:sz w:val="22"/>
                <w:szCs w:val="22"/>
              </w:rPr>
              <w:t xml:space="preserve">SEND Standards and Effectiveness Officer now in post and will take </w:t>
            </w:r>
            <w:r w:rsidRPr="00A920E0">
              <w:rPr>
                <w:rFonts w:asciiTheme="minorHAnsi" w:hAnsiTheme="minorHAnsi"/>
                <w:color w:val="FF0000"/>
                <w:sz w:val="22"/>
                <w:szCs w:val="22"/>
              </w:rPr>
              <w:t>t</w:t>
            </w:r>
            <w:r w:rsidR="000F0C57" w:rsidRPr="00A920E0">
              <w:rPr>
                <w:rFonts w:asciiTheme="minorHAnsi" w:hAnsiTheme="minorHAnsi"/>
                <w:color w:val="FF0000"/>
                <w:sz w:val="22"/>
                <w:szCs w:val="22"/>
              </w:rPr>
              <w:t>h</w:t>
            </w:r>
            <w:r w:rsidRPr="00A920E0">
              <w:rPr>
                <w:rFonts w:asciiTheme="minorHAnsi" w:hAnsiTheme="minorHAnsi"/>
                <w:color w:val="FF0000"/>
                <w:sz w:val="22"/>
                <w:szCs w:val="22"/>
              </w:rPr>
              <w:t>is forward</w:t>
            </w:r>
            <w:r>
              <w:rPr>
                <w:rFonts w:asciiTheme="minorHAnsi" w:hAnsiTheme="minorHAnsi"/>
                <w:color w:val="FF0000"/>
                <w:sz w:val="22"/>
                <w:szCs w:val="22"/>
              </w:rPr>
              <w:t>.</w:t>
            </w:r>
          </w:p>
        </w:tc>
        <w:tc>
          <w:tcPr>
            <w:tcW w:w="1530" w:type="dxa"/>
            <w:shd w:val="clear" w:color="auto" w:fill="FFFF00"/>
          </w:tcPr>
          <w:p w:rsidR="00EC1666" w:rsidRPr="002C0C92" w:rsidRDefault="00731BFB" w:rsidP="00281BB2">
            <w:pPr>
              <w:pStyle w:val="Default"/>
              <w:rPr>
                <w:rFonts w:asciiTheme="minorHAnsi" w:hAnsiTheme="minorHAnsi"/>
                <w:sz w:val="22"/>
                <w:szCs w:val="22"/>
              </w:rPr>
            </w:pPr>
            <w:r>
              <w:rPr>
                <w:rFonts w:asciiTheme="minorHAnsi" w:hAnsiTheme="minorHAnsi"/>
                <w:sz w:val="22"/>
                <w:szCs w:val="22"/>
              </w:rPr>
              <w:t>In progress</w:t>
            </w:r>
          </w:p>
        </w:tc>
      </w:tr>
      <w:tr w:rsidR="003305D2" w:rsidTr="00F55B79">
        <w:tc>
          <w:tcPr>
            <w:tcW w:w="495" w:type="dxa"/>
            <w:vMerge/>
          </w:tcPr>
          <w:p w:rsidR="00EC1666" w:rsidRDefault="00EC1666" w:rsidP="00281BB2"/>
        </w:tc>
        <w:tc>
          <w:tcPr>
            <w:tcW w:w="1318" w:type="dxa"/>
            <w:vMerge/>
          </w:tcPr>
          <w:p w:rsidR="00EC1666" w:rsidRPr="00663F22" w:rsidRDefault="00EC1666" w:rsidP="000F7C08">
            <w:pPr>
              <w:rPr>
                <w:rFonts w:ascii="Calibri" w:hAnsi="Calibri"/>
              </w:rPr>
            </w:pPr>
          </w:p>
        </w:tc>
        <w:tc>
          <w:tcPr>
            <w:tcW w:w="2161" w:type="dxa"/>
            <w:vMerge/>
          </w:tcPr>
          <w:p w:rsidR="00EC1666" w:rsidRPr="00663F22" w:rsidRDefault="00EC1666" w:rsidP="000F7C08">
            <w:pPr>
              <w:rPr>
                <w:rFonts w:cs="Arial"/>
              </w:rPr>
            </w:pPr>
          </w:p>
        </w:tc>
        <w:tc>
          <w:tcPr>
            <w:tcW w:w="2597" w:type="dxa"/>
          </w:tcPr>
          <w:p w:rsidR="00EC1666" w:rsidRPr="00663F22" w:rsidRDefault="00EC1666" w:rsidP="00045C19">
            <w:r w:rsidRPr="00663F22">
              <w:t>Action 3.2.2</w:t>
            </w:r>
          </w:p>
          <w:p w:rsidR="00EC1666" w:rsidRPr="00663F22" w:rsidRDefault="00EC1666" w:rsidP="00B84543">
            <w:r w:rsidRPr="00663F22">
              <w:t xml:space="preserve">To </w:t>
            </w:r>
            <w:r w:rsidR="00B84543" w:rsidRPr="00663F22">
              <w:t xml:space="preserve">review and implement </w:t>
            </w:r>
            <w:r w:rsidRPr="00663F22">
              <w:t xml:space="preserve">in partnership with CCG and health partners, </w:t>
            </w:r>
            <w:r w:rsidR="00B84543" w:rsidRPr="00663F22">
              <w:t xml:space="preserve">updated </w:t>
            </w:r>
            <w:r w:rsidRPr="00663F22">
              <w:t>process</w:t>
            </w:r>
            <w:r w:rsidR="00B84543" w:rsidRPr="00663F22">
              <w:t>es</w:t>
            </w:r>
            <w:r w:rsidR="003305D2" w:rsidRPr="00663F22">
              <w:t xml:space="preserve"> and supporting guidance that</w:t>
            </w:r>
            <w:r w:rsidRPr="00663F22">
              <w:t xml:space="preserve"> gather health and medical information to inform the EHC plan assessment process.</w:t>
            </w:r>
          </w:p>
        </w:tc>
        <w:tc>
          <w:tcPr>
            <w:tcW w:w="2071" w:type="dxa"/>
          </w:tcPr>
          <w:p w:rsidR="00EC1666" w:rsidRPr="00663F22" w:rsidRDefault="00B84543" w:rsidP="00281BB2">
            <w:pPr>
              <w:pStyle w:val="Default"/>
              <w:rPr>
                <w:rFonts w:asciiTheme="minorHAnsi" w:hAnsiTheme="minorHAnsi"/>
                <w:color w:val="auto"/>
                <w:sz w:val="22"/>
                <w:szCs w:val="22"/>
              </w:rPr>
            </w:pPr>
            <w:r w:rsidRPr="00663F22">
              <w:rPr>
                <w:rFonts w:asciiTheme="minorHAnsi" w:hAnsiTheme="minorHAnsi"/>
                <w:color w:val="auto"/>
                <w:sz w:val="22"/>
                <w:szCs w:val="22"/>
              </w:rPr>
              <w:t xml:space="preserve">Timely and high quality health information </w:t>
            </w:r>
            <w:r w:rsidR="003305D2" w:rsidRPr="00663F22">
              <w:rPr>
                <w:rFonts w:asciiTheme="minorHAnsi" w:hAnsiTheme="minorHAnsi"/>
                <w:color w:val="auto"/>
                <w:sz w:val="22"/>
                <w:szCs w:val="22"/>
              </w:rPr>
              <w:t>informs robust, personalised and needs led EHC plans</w:t>
            </w:r>
          </w:p>
        </w:tc>
        <w:tc>
          <w:tcPr>
            <w:tcW w:w="2725" w:type="dxa"/>
          </w:tcPr>
          <w:p w:rsidR="00EC1666" w:rsidRPr="00663F22" w:rsidRDefault="003305D2" w:rsidP="00281BB2">
            <w:pPr>
              <w:pStyle w:val="Default"/>
              <w:rPr>
                <w:rFonts w:asciiTheme="minorHAnsi" w:hAnsiTheme="minorHAnsi"/>
                <w:color w:val="auto"/>
                <w:sz w:val="22"/>
                <w:szCs w:val="22"/>
              </w:rPr>
            </w:pPr>
            <w:r w:rsidRPr="00663F22">
              <w:rPr>
                <w:rFonts w:asciiTheme="minorHAnsi" w:hAnsiTheme="minorHAnsi"/>
                <w:color w:val="auto"/>
                <w:sz w:val="22"/>
                <w:szCs w:val="22"/>
              </w:rPr>
              <w:t xml:space="preserve">Termly quality audits will evidence the quality and timeliness of health and medical information, care planning and provision  </w:t>
            </w:r>
          </w:p>
        </w:tc>
        <w:tc>
          <w:tcPr>
            <w:tcW w:w="1689" w:type="dxa"/>
          </w:tcPr>
          <w:p w:rsidR="00EC1666" w:rsidRPr="00663F22" w:rsidRDefault="003305D2" w:rsidP="00281BB2">
            <w:pPr>
              <w:pStyle w:val="Default"/>
              <w:rPr>
                <w:rFonts w:asciiTheme="minorHAnsi" w:hAnsiTheme="minorHAnsi"/>
                <w:color w:val="auto"/>
                <w:sz w:val="22"/>
                <w:szCs w:val="22"/>
              </w:rPr>
            </w:pPr>
            <w:r w:rsidRPr="00663F22">
              <w:rPr>
                <w:rFonts w:asciiTheme="minorHAnsi" w:hAnsiTheme="minorHAnsi"/>
                <w:color w:val="auto"/>
                <w:sz w:val="22"/>
                <w:szCs w:val="22"/>
              </w:rPr>
              <w:t xml:space="preserve">December 2019 </w:t>
            </w:r>
          </w:p>
        </w:tc>
        <w:tc>
          <w:tcPr>
            <w:tcW w:w="1292" w:type="dxa"/>
          </w:tcPr>
          <w:p w:rsidR="00EC1666" w:rsidRPr="00663F22" w:rsidRDefault="003305D2" w:rsidP="003305D2">
            <w:r w:rsidRPr="00663F22">
              <w:t>April 2020 (plus termly ongoing audits)</w:t>
            </w:r>
          </w:p>
        </w:tc>
        <w:tc>
          <w:tcPr>
            <w:tcW w:w="5046" w:type="dxa"/>
          </w:tcPr>
          <w:p w:rsidR="00650B61" w:rsidRPr="00A920E0" w:rsidRDefault="000F0C57" w:rsidP="00A920E0">
            <w:pPr>
              <w:rPr>
                <w:color w:val="FF0000"/>
              </w:rPr>
            </w:pPr>
            <w:r w:rsidRPr="00A920E0">
              <w:rPr>
                <w:color w:val="FF0000"/>
              </w:rPr>
              <w:t>June 2020 update:</w:t>
            </w:r>
          </w:p>
          <w:p w:rsidR="00E11B94" w:rsidRPr="00A920E0" w:rsidRDefault="00E11B94" w:rsidP="00045C19">
            <w:pPr>
              <w:rPr>
                <w:color w:val="FF0000"/>
              </w:rPr>
            </w:pPr>
            <w:r w:rsidRPr="00A920E0">
              <w:rPr>
                <w:color w:val="FF0000"/>
              </w:rPr>
              <w:t xml:space="preserve">The final draft of the SEND Medical Process and supporting guidance has been circulated with completion 30.06.20. The Community Paediatric Medical Service has maintained SEND medicals throughout the Covid period. </w:t>
            </w:r>
          </w:p>
          <w:p w:rsidR="00E11B94" w:rsidRPr="00650B61" w:rsidRDefault="00E11B94" w:rsidP="00045C19">
            <w:pPr>
              <w:rPr>
                <w:color w:val="FF0000"/>
              </w:rPr>
            </w:pPr>
            <w:r w:rsidRPr="00A920E0">
              <w:rPr>
                <w:color w:val="FF0000"/>
              </w:rPr>
              <w:t>The working group has developed a SEND Health questionnaire with guidance that will be adopted by those supporting parents in the request for EHC assessment. This will ensure more robust and timely health information within the decision-making process. It is anticipated this will be completed by end July 2020.</w:t>
            </w:r>
            <w:r>
              <w:rPr>
                <w:color w:val="FF0000"/>
              </w:rPr>
              <w:t xml:space="preserve"> </w:t>
            </w:r>
          </w:p>
          <w:p w:rsidR="00EC1666" w:rsidRPr="00663F22" w:rsidRDefault="00EC1666" w:rsidP="00045C19">
            <w:r w:rsidRPr="00663F22">
              <w:t xml:space="preserve">SEND medicals working group established and initial meeting held.  </w:t>
            </w:r>
            <w:r w:rsidR="00F33818">
              <w:t>(February 2020)</w:t>
            </w:r>
          </w:p>
          <w:p w:rsidR="00EC1666" w:rsidRPr="00663F22" w:rsidRDefault="00EC1666" w:rsidP="00045C19">
            <w:r w:rsidRPr="00663F22">
              <w:t>Interim measures in place.</w:t>
            </w:r>
            <w:r w:rsidR="00F33818">
              <w:t xml:space="preserve"> (February 2020)</w:t>
            </w:r>
          </w:p>
          <w:p w:rsidR="00EC1666" w:rsidRPr="00663F22" w:rsidRDefault="00EC1666" w:rsidP="00045C19">
            <w:r w:rsidRPr="00663F22">
              <w:t>Second meeting scheduled for March 2020.</w:t>
            </w:r>
          </w:p>
          <w:p w:rsidR="003305D2" w:rsidRDefault="003305D2" w:rsidP="00045C19">
            <w:r w:rsidRPr="00663F22">
              <w:t xml:space="preserve">The existing SEND Health Link Group will take forward the work related to reviewing processes for other health partners at the next meeting (April 2020)  </w:t>
            </w:r>
          </w:p>
          <w:p w:rsidR="00FC19DB" w:rsidRDefault="00FC19DB" w:rsidP="008D72C6">
            <w:pPr>
              <w:rPr>
                <w:i/>
              </w:rPr>
            </w:pPr>
          </w:p>
          <w:p w:rsidR="008D72C6" w:rsidRPr="00EE2A40" w:rsidRDefault="008D72C6" w:rsidP="008D72C6">
            <w:pPr>
              <w:rPr>
                <w:i/>
              </w:rPr>
            </w:pPr>
            <w:r w:rsidRPr="00EE2A40">
              <w:rPr>
                <w:i/>
              </w:rPr>
              <w:t>Two process mapping meetings now held with health and medical colleagues from Humber foundations trust, East riding Send team and HCC CCG.  Final process map to be finalised and approved.</w:t>
            </w:r>
          </w:p>
          <w:p w:rsidR="008D72C6" w:rsidRPr="00EE2A40" w:rsidRDefault="008D72C6" w:rsidP="008D72C6">
            <w:pPr>
              <w:rPr>
                <w:i/>
              </w:rPr>
            </w:pPr>
          </w:p>
          <w:p w:rsidR="002F4834" w:rsidRPr="002F4834" w:rsidRDefault="008D72C6" w:rsidP="00353313">
            <w:pPr>
              <w:rPr>
                <w:i/>
              </w:rPr>
            </w:pPr>
            <w:r w:rsidRPr="00EE2A40">
              <w:rPr>
                <w:i/>
              </w:rPr>
              <w:t xml:space="preserve">Re Covid 19 – virtual meeting with partners </w:t>
            </w:r>
            <w:r w:rsidR="00BC225A" w:rsidRPr="00EE2A40">
              <w:rPr>
                <w:i/>
              </w:rPr>
              <w:t>arranged for</w:t>
            </w:r>
            <w:r w:rsidRPr="00EE2A40">
              <w:rPr>
                <w:i/>
              </w:rPr>
              <w:t xml:space="preserve"> 30</w:t>
            </w:r>
            <w:r w:rsidRPr="00EE2A40">
              <w:rPr>
                <w:i/>
                <w:vertAlign w:val="superscript"/>
              </w:rPr>
              <w:t>th</w:t>
            </w:r>
            <w:r w:rsidRPr="00EE2A40">
              <w:rPr>
                <w:i/>
              </w:rPr>
              <w:t xml:space="preserve"> March 2020 to agree alternative process for health  information gathering whilst front line health workers are being directed to support COVID-19 activities</w:t>
            </w:r>
            <w:r w:rsidR="00353313" w:rsidRPr="00EE2A40">
              <w:rPr>
                <w:i/>
              </w:rPr>
              <w:t>.</w:t>
            </w:r>
          </w:p>
        </w:tc>
        <w:tc>
          <w:tcPr>
            <w:tcW w:w="1530" w:type="dxa"/>
            <w:shd w:val="clear" w:color="auto" w:fill="FFFF00"/>
          </w:tcPr>
          <w:p w:rsidR="00EC1666" w:rsidRPr="002C0C92" w:rsidRDefault="00EC1666" w:rsidP="00281BB2">
            <w:pPr>
              <w:pStyle w:val="Default"/>
              <w:rPr>
                <w:rFonts w:asciiTheme="minorHAnsi" w:hAnsiTheme="minorHAnsi"/>
                <w:sz w:val="22"/>
                <w:szCs w:val="22"/>
              </w:rPr>
            </w:pPr>
            <w:r>
              <w:rPr>
                <w:rFonts w:asciiTheme="minorHAnsi" w:hAnsiTheme="minorHAnsi"/>
                <w:sz w:val="22"/>
                <w:szCs w:val="22"/>
              </w:rPr>
              <w:t>In progress</w:t>
            </w:r>
          </w:p>
        </w:tc>
      </w:tr>
      <w:tr w:rsidR="003305D2" w:rsidTr="00F55B79">
        <w:tc>
          <w:tcPr>
            <w:tcW w:w="495" w:type="dxa"/>
            <w:vMerge/>
          </w:tcPr>
          <w:p w:rsidR="00EC1666" w:rsidRDefault="00EC1666" w:rsidP="00281BB2"/>
        </w:tc>
        <w:tc>
          <w:tcPr>
            <w:tcW w:w="1318" w:type="dxa"/>
            <w:vMerge/>
          </w:tcPr>
          <w:p w:rsidR="00EC1666" w:rsidRDefault="00EC1666" w:rsidP="000F7C08">
            <w:pPr>
              <w:rPr>
                <w:rFonts w:ascii="Calibri" w:hAnsi="Calibri"/>
              </w:rPr>
            </w:pPr>
          </w:p>
        </w:tc>
        <w:tc>
          <w:tcPr>
            <w:tcW w:w="2161" w:type="dxa"/>
            <w:vMerge/>
          </w:tcPr>
          <w:p w:rsidR="00EC1666" w:rsidRDefault="00EC1666" w:rsidP="000F7C08">
            <w:pPr>
              <w:rPr>
                <w:rFonts w:cs="Arial"/>
                <w:color w:val="000000"/>
              </w:rPr>
            </w:pPr>
          </w:p>
        </w:tc>
        <w:tc>
          <w:tcPr>
            <w:tcW w:w="2597" w:type="dxa"/>
          </w:tcPr>
          <w:p w:rsidR="00EC1666" w:rsidRDefault="00EC1666">
            <w:pPr>
              <w:rPr>
                <w:rFonts w:ascii="Calibri" w:hAnsi="Calibri" w:cs="Calibri"/>
                <w:color w:val="000000" w:themeColor="text1"/>
              </w:rPr>
            </w:pPr>
            <w:r>
              <w:rPr>
                <w:rFonts w:ascii="Calibri" w:hAnsi="Calibri" w:cs="Calibri"/>
                <w:color w:val="000000" w:themeColor="text1"/>
              </w:rPr>
              <w:t>Action 3.2.3</w:t>
            </w:r>
          </w:p>
          <w:p w:rsidR="00EC1666" w:rsidRDefault="00EC1666">
            <w:r>
              <w:rPr>
                <w:rFonts w:ascii="Calibri" w:hAnsi="Calibri" w:cs="Calibri"/>
                <w:color w:val="000000" w:themeColor="text1"/>
              </w:rPr>
              <w:t>To draft in partnership with social care leads, an agreed process to gather social care information to inform the EHC Plan assessment process.</w:t>
            </w:r>
          </w:p>
        </w:tc>
        <w:tc>
          <w:tcPr>
            <w:tcW w:w="2071" w:type="dxa"/>
          </w:tcPr>
          <w:p w:rsidR="00EC1666" w:rsidRPr="00663F22" w:rsidRDefault="008F4F7B" w:rsidP="00281BB2">
            <w:pPr>
              <w:pStyle w:val="Default"/>
              <w:rPr>
                <w:rFonts w:asciiTheme="minorHAnsi" w:hAnsiTheme="minorHAnsi"/>
                <w:sz w:val="22"/>
                <w:szCs w:val="22"/>
              </w:rPr>
            </w:pPr>
            <w:r w:rsidRPr="00663F22">
              <w:rPr>
                <w:rFonts w:asciiTheme="minorHAnsi" w:hAnsiTheme="minorHAnsi"/>
                <w:sz w:val="22"/>
                <w:szCs w:val="22"/>
              </w:rPr>
              <w:t>Established and agreed process for gathering social care information.</w:t>
            </w:r>
          </w:p>
        </w:tc>
        <w:tc>
          <w:tcPr>
            <w:tcW w:w="2725" w:type="dxa"/>
          </w:tcPr>
          <w:p w:rsidR="00EC1666" w:rsidRPr="00663F22" w:rsidRDefault="008F4F7B" w:rsidP="008F4F7B">
            <w:pPr>
              <w:pStyle w:val="Default"/>
              <w:rPr>
                <w:rFonts w:asciiTheme="minorHAnsi" w:hAnsiTheme="minorHAnsi"/>
                <w:sz w:val="22"/>
                <w:szCs w:val="22"/>
              </w:rPr>
            </w:pPr>
            <w:r w:rsidRPr="00663F22">
              <w:rPr>
                <w:rFonts w:asciiTheme="minorHAnsi" w:hAnsiTheme="minorHAnsi"/>
                <w:sz w:val="22"/>
                <w:szCs w:val="22"/>
              </w:rPr>
              <w:t>Quarterly outcome of EHC audits will be reported to the SEND Board.</w:t>
            </w:r>
          </w:p>
        </w:tc>
        <w:tc>
          <w:tcPr>
            <w:tcW w:w="1689" w:type="dxa"/>
          </w:tcPr>
          <w:p w:rsidR="00EC1666" w:rsidRPr="00663F22" w:rsidRDefault="008F4F7B" w:rsidP="00281BB2">
            <w:pPr>
              <w:pStyle w:val="Default"/>
              <w:rPr>
                <w:rFonts w:asciiTheme="minorHAnsi" w:hAnsiTheme="minorHAnsi"/>
                <w:sz w:val="22"/>
                <w:szCs w:val="22"/>
              </w:rPr>
            </w:pPr>
            <w:r w:rsidRPr="00663F22">
              <w:rPr>
                <w:rFonts w:asciiTheme="minorHAnsi" w:hAnsiTheme="minorHAnsi"/>
                <w:sz w:val="22"/>
                <w:szCs w:val="22"/>
              </w:rPr>
              <w:t>March 2020</w:t>
            </w:r>
          </w:p>
        </w:tc>
        <w:tc>
          <w:tcPr>
            <w:tcW w:w="1292" w:type="dxa"/>
          </w:tcPr>
          <w:p w:rsidR="00EC1666" w:rsidRPr="00663F22" w:rsidRDefault="00672D70" w:rsidP="00281BB2">
            <w:pPr>
              <w:pStyle w:val="Default"/>
              <w:rPr>
                <w:rFonts w:asciiTheme="minorHAnsi" w:hAnsiTheme="minorHAnsi"/>
                <w:sz w:val="22"/>
                <w:szCs w:val="22"/>
              </w:rPr>
            </w:pPr>
            <w:r w:rsidRPr="00663F22">
              <w:rPr>
                <w:rFonts w:asciiTheme="minorHAnsi" w:hAnsiTheme="minorHAnsi"/>
                <w:sz w:val="22"/>
                <w:szCs w:val="22"/>
              </w:rPr>
              <w:t>September 2020 – Embedded.</w:t>
            </w:r>
          </w:p>
        </w:tc>
        <w:tc>
          <w:tcPr>
            <w:tcW w:w="5046" w:type="dxa"/>
          </w:tcPr>
          <w:p w:rsidR="00E028B1" w:rsidRDefault="00E028B1" w:rsidP="00281BB2">
            <w:pPr>
              <w:pStyle w:val="Default"/>
              <w:rPr>
                <w:rFonts w:asciiTheme="minorHAnsi" w:hAnsiTheme="minorHAnsi"/>
                <w:color w:val="FF0000"/>
                <w:sz w:val="22"/>
                <w:szCs w:val="22"/>
              </w:rPr>
            </w:pPr>
            <w:r>
              <w:rPr>
                <w:rFonts w:asciiTheme="minorHAnsi" w:hAnsiTheme="minorHAnsi"/>
                <w:color w:val="FF0000"/>
                <w:sz w:val="22"/>
                <w:szCs w:val="22"/>
              </w:rPr>
              <w:t>July 2020 update:</w:t>
            </w:r>
          </w:p>
          <w:p w:rsidR="00E028B1" w:rsidRDefault="00E028B1" w:rsidP="00281BB2">
            <w:pPr>
              <w:pStyle w:val="Default"/>
              <w:rPr>
                <w:rFonts w:asciiTheme="minorHAnsi" w:hAnsiTheme="minorHAnsi"/>
                <w:color w:val="FF0000"/>
                <w:sz w:val="22"/>
                <w:szCs w:val="22"/>
              </w:rPr>
            </w:pPr>
            <w:r>
              <w:rPr>
                <w:rFonts w:asciiTheme="minorHAnsi" w:hAnsiTheme="minorHAnsi"/>
                <w:color w:val="FF0000"/>
                <w:sz w:val="22"/>
                <w:szCs w:val="22"/>
              </w:rPr>
              <w:t xml:space="preserve">Children’s social Care Group Manager for Disability now appointed and will commence in September. The </w:t>
            </w:r>
            <w:r w:rsidR="00BC225A">
              <w:rPr>
                <w:rFonts w:asciiTheme="minorHAnsi" w:hAnsiTheme="minorHAnsi"/>
                <w:color w:val="FF0000"/>
                <w:sz w:val="22"/>
                <w:szCs w:val="22"/>
              </w:rPr>
              <w:t>post holder</w:t>
            </w:r>
            <w:r>
              <w:rPr>
                <w:rFonts w:asciiTheme="minorHAnsi" w:hAnsiTheme="minorHAnsi"/>
                <w:color w:val="FF0000"/>
                <w:sz w:val="22"/>
                <w:szCs w:val="22"/>
              </w:rPr>
              <w:t xml:space="preserve"> has significant relevant experience and should significantly improve social care support to EHC process. </w:t>
            </w:r>
          </w:p>
          <w:p w:rsidR="00E028B1" w:rsidRDefault="00E028B1" w:rsidP="00281BB2">
            <w:pPr>
              <w:pStyle w:val="Default"/>
              <w:rPr>
                <w:rFonts w:asciiTheme="minorHAnsi" w:hAnsiTheme="minorHAnsi"/>
                <w:color w:val="FF0000"/>
                <w:sz w:val="22"/>
                <w:szCs w:val="22"/>
              </w:rPr>
            </w:pPr>
          </w:p>
          <w:p w:rsidR="00E04160" w:rsidRPr="00E04160" w:rsidRDefault="00E04160" w:rsidP="00281BB2">
            <w:pPr>
              <w:pStyle w:val="Default"/>
              <w:rPr>
                <w:rFonts w:asciiTheme="minorHAnsi" w:hAnsiTheme="minorHAnsi"/>
                <w:color w:val="FF0000"/>
                <w:sz w:val="22"/>
                <w:szCs w:val="22"/>
              </w:rPr>
            </w:pPr>
            <w:r w:rsidRPr="00E04160">
              <w:rPr>
                <w:rFonts w:asciiTheme="minorHAnsi" w:hAnsiTheme="minorHAnsi"/>
                <w:color w:val="FF0000"/>
                <w:sz w:val="22"/>
                <w:szCs w:val="22"/>
              </w:rPr>
              <w:t>June 2020 update:</w:t>
            </w:r>
          </w:p>
          <w:p w:rsidR="00E04160" w:rsidRPr="00E04160" w:rsidRDefault="00E04160" w:rsidP="00E04160">
            <w:pPr>
              <w:pStyle w:val="Default"/>
              <w:rPr>
                <w:rFonts w:asciiTheme="minorHAnsi" w:hAnsiTheme="minorHAnsi" w:cstheme="minorHAnsi"/>
                <w:color w:val="FF0000"/>
                <w:sz w:val="22"/>
                <w:szCs w:val="22"/>
              </w:rPr>
            </w:pPr>
            <w:r w:rsidRPr="00E04160">
              <w:rPr>
                <w:rFonts w:asciiTheme="minorHAnsi" w:hAnsiTheme="minorHAnsi" w:cstheme="minorHAnsi"/>
                <w:color w:val="FF0000"/>
                <w:sz w:val="22"/>
                <w:szCs w:val="22"/>
              </w:rPr>
              <w:t>This remains static at the moment with social care’s focus being on addressing and managing the oversight and safety of our most vulnerable due to CV-19, however communication between SEND and CSC has improved and social care have requested that SEND deliver update training to the wider social care teams so they have an improved understanding of the duties and systems.  These are in the process of being arranged.</w:t>
            </w:r>
          </w:p>
          <w:p w:rsidR="00E04160" w:rsidRDefault="00E04160" w:rsidP="00281BB2">
            <w:pPr>
              <w:pStyle w:val="Default"/>
              <w:rPr>
                <w:rFonts w:asciiTheme="minorHAnsi" w:hAnsiTheme="minorHAnsi"/>
                <w:sz w:val="22"/>
                <w:szCs w:val="22"/>
              </w:rPr>
            </w:pPr>
          </w:p>
          <w:p w:rsidR="00EC1666" w:rsidRDefault="00EC1666" w:rsidP="00281BB2">
            <w:pPr>
              <w:pStyle w:val="Default"/>
              <w:rPr>
                <w:rFonts w:asciiTheme="minorHAnsi" w:hAnsiTheme="minorHAnsi"/>
                <w:sz w:val="22"/>
                <w:szCs w:val="22"/>
              </w:rPr>
            </w:pPr>
            <w:r>
              <w:rPr>
                <w:rFonts w:asciiTheme="minorHAnsi" w:hAnsiTheme="minorHAnsi"/>
                <w:sz w:val="22"/>
                <w:szCs w:val="22"/>
              </w:rPr>
              <w:t>Initial meeting scheduled for March 2020</w:t>
            </w:r>
          </w:p>
          <w:p w:rsidR="00FC19DB" w:rsidRDefault="00FC19DB" w:rsidP="00281BB2">
            <w:pPr>
              <w:pStyle w:val="Default"/>
              <w:rPr>
                <w:rFonts w:asciiTheme="minorHAnsi" w:hAnsiTheme="minorHAnsi"/>
                <w:sz w:val="22"/>
                <w:szCs w:val="22"/>
              </w:rPr>
            </w:pPr>
          </w:p>
          <w:p w:rsidR="00353313" w:rsidRPr="00EE2A40" w:rsidRDefault="00353313" w:rsidP="00281BB2">
            <w:pPr>
              <w:pStyle w:val="Default"/>
              <w:rPr>
                <w:rFonts w:asciiTheme="minorHAnsi" w:hAnsiTheme="minorHAnsi"/>
                <w:i/>
                <w:sz w:val="22"/>
                <w:szCs w:val="22"/>
              </w:rPr>
            </w:pPr>
            <w:r w:rsidRPr="00EE2A40">
              <w:rPr>
                <w:rFonts w:asciiTheme="minorHAnsi" w:hAnsiTheme="minorHAnsi"/>
                <w:i/>
                <w:sz w:val="22"/>
                <w:szCs w:val="22"/>
              </w:rPr>
              <w:t xml:space="preserve">Delayed due to COVID-19 and social care staff resource focusing on other priority tasks.  To be re-scheduled </w:t>
            </w:r>
          </w:p>
          <w:p w:rsidR="00FC19DB" w:rsidRPr="00EE2A40" w:rsidRDefault="00FC19DB" w:rsidP="00281BB2">
            <w:pPr>
              <w:pStyle w:val="Default"/>
              <w:rPr>
                <w:rFonts w:asciiTheme="minorHAnsi" w:hAnsiTheme="minorHAnsi"/>
                <w:b/>
                <w:i/>
                <w:sz w:val="22"/>
                <w:szCs w:val="22"/>
              </w:rPr>
            </w:pPr>
            <w:r w:rsidRPr="00EE2A40">
              <w:rPr>
                <w:rFonts w:asciiTheme="minorHAnsi" w:hAnsiTheme="minorHAnsi"/>
                <w:b/>
                <w:i/>
                <w:sz w:val="22"/>
                <w:szCs w:val="22"/>
              </w:rPr>
              <w:t xml:space="preserve">COVID -19 </w:t>
            </w:r>
          </w:p>
          <w:p w:rsidR="00FC19DB" w:rsidRDefault="00FC19DB" w:rsidP="00281BB2">
            <w:pPr>
              <w:pStyle w:val="Default"/>
              <w:rPr>
                <w:rFonts w:asciiTheme="minorHAnsi" w:hAnsiTheme="minorHAnsi"/>
                <w:i/>
                <w:sz w:val="22"/>
                <w:szCs w:val="22"/>
              </w:rPr>
            </w:pPr>
            <w:r w:rsidRPr="00EE2A40">
              <w:rPr>
                <w:rFonts w:asciiTheme="minorHAnsi" w:hAnsiTheme="minorHAnsi"/>
                <w:i/>
                <w:sz w:val="22"/>
                <w:szCs w:val="22"/>
              </w:rPr>
              <w:t>Social care representative to attend virtual meeting scheduled for 30</w:t>
            </w:r>
            <w:r w:rsidRPr="00EE2A40">
              <w:rPr>
                <w:rFonts w:asciiTheme="minorHAnsi" w:hAnsiTheme="minorHAnsi"/>
                <w:i/>
                <w:sz w:val="22"/>
                <w:szCs w:val="22"/>
                <w:vertAlign w:val="superscript"/>
              </w:rPr>
              <w:t>th</w:t>
            </w:r>
            <w:r w:rsidRPr="00EE2A40">
              <w:rPr>
                <w:rFonts w:asciiTheme="minorHAnsi" w:hAnsiTheme="minorHAnsi"/>
                <w:i/>
                <w:sz w:val="22"/>
                <w:szCs w:val="22"/>
              </w:rPr>
              <w:t xml:space="preserve"> March, so process for social care information can be agreed (whilst also enabling front line SW  and social care staff to support most vulnerable families in the COVID -19 situation)</w:t>
            </w:r>
          </w:p>
          <w:p w:rsidR="00FC19DB" w:rsidRPr="00353313" w:rsidRDefault="00FC19DB" w:rsidP="00281BB2">
            <w:pPr>
              <w:pStyle w:val="Default"/>
              <w:rPr>
                <w:rFonts w:asciiTheme="minorHAnsi" w:hAnsiTheme="minorHAnsi"/>
                <w:i/>
                <w:sz w:val="22"/>
                <w:szCs w:val="22"/>
              </w:rPr>
            </w:pPr>
          </w:p>
        </w:tc>
        <w:tc>
          <w:tcPr>
            <w:tcW w:w="1530" w:type="dxa"/>
            <w:shd w:val="clear" w:color="auto" w:fill="auto"/>
          </w:tcPr>
          <w:p w:rsidR="00EC1666" w:rsidRPr="002C0C92" w:rsidRDefault="00EC1666" w:rsidP="00281BB2">
            <w:pPr>
              <w:pStyle w:val="Default"/>
              <w:rPr>
                <w:rFonts w:asciiTheme="minorHAnsi" w:hAnsiTheme="minorHAnsi"/>
                <w:sz w:val="22"/>
                <w:szCs w:val="22"/>
              </w:rPr>
            </w:pPr>
            <w:r>
              <w:rPr>
                <w:rFonts w:asciiTheme="minorHAnsi" w:hAnsiTheme="minorHAnsi"/>
                <w:sz w:val="22"/>
                <w:szCs w:val="22"/>
              </w:rPr>
              <w:t>Not started</w:t>
            </w:r>
          </w:p>
        </w:tc>
      </w:tr>
      <w:tr w:rsidR="003305D2" w:rsidTr="00E028B1">
        <w:tc>
          <w:tcPr>
            <w:tcW w:w="495" w:type="dxa"/>
            <w:vMerge w:val="restart"/>
          </w:tcPr>
          <w:p w:rsidR="00EC1666" w:rsidRDefault="00EC1666" w:rsidP="00281BB2">
            <w:r>
              <w:t>3.3</w:t>
            </w:r>
          </w:p>
        </w:tc>
        <w:tc>
          <w:tcPr>
            <w:tcW w:w="1318" w:type="dxa"/>
            <w:vMerge w:val="restart"/>
          </w:tcPr>
          <w:p w:rsidR="00F500D2" w:rsidRPr="002434CD" w:rsidRDefault="00F500D2" w:rsidP="00F500D2">
            <w:pPr>
              <w:rPr>
                <w:rFonts w:ascii="Calibri" w:hAnsi="Calibri"/>
              </w:rPr>
            </w:pPr>
            <w:r w:rsidRPr="002434CD">
              <w:rPr>
                <w:rFonts w:ascii="Calibri" w:hAnsi="Calibri"/>
              </w:rPr>
              <w:t xml:space="preserve">Head of </w:t>
            </w:r>
            <w:r w:rsidR="00BC225A">
              <w:rPr>
                <w:rFonts w:ascii="Calibri" w:hAnsi="Calibri"/>
              </w:rPr>
              <w:t>Service SEND HCC</w:t>
            </w:r>
          </w:p>
          <w:p w:rsidR="00EC1666" w:rsidRPr="002434CD" w:rsidRDefault="00EC1666" w:rsidP="00F500D2">
            <w:pPr>
              <w:rPr>
                <w:rFonts w:ascii="Calibri" w:hAnsi="Calibri"/>
              </w:rPr>
            </w:pPr>
          </w:p>
        </w:tc>
        <w:tc>
          <w:tcPr>
            <w:tcW w:w="2161" w:type="dxa"/>
            <w:vMerge w:val="restart"/>
          </w:tcPr>
          <w:p w:rsidR="00EC1666" w:rsidRDefault="00EC1666" w:rsidP="000F7C08">
            <w:pPr>
              <w:rPr>
                <w:rFonts w:cs="Arial"/>
                <w:color w:val="000000"/>
              </w:rPr>
            </w:pPr>
            <w:r>
              <w:rPr>
                <w:rFonts w:ascii="Calibri" w:hAnsi="Calibri"/>
              </w:rPr>
              <w:t>To review and improve the performance of EHCP annual reviews including statutory timeline performance and measuring whether the outcomes agreed within an EHC plan have been met or not.</w:t>
            </w:r>
          </w:p>
        </w:tc>
        <w:tc>
          <w:tcPr>
            <w:tcW w:w="2597" w:type="dxa"/>
          </w:tcPr>
          <w:p w:rsidR="00EC1666" w:rsidRDefault="00EC1666" w:rsidP="00281BB2">
            <w:r>
              <w:t>Action 3.3.1</w:t>
            </w:r>
          </w:p>
          <w:p w:rsidR="00EC1666" w:rsidRDefault="00EC1666" w:rsidP="00281BB2">
            <w:r>
              <w:t>To ensure data from EHCP Annual reviews is collected and collated to establish a baseline from which to measure improved performance and understand capacity to deliver statutory duties.</w:t>
            </w:r>
          </w:p>
        </w:tc>
        <w:tc>
          <w:tcPr>
            <w:tcW w:w="2071" w:type="dxa"/>
          </w:tcPr>
          <w:p w:rsidR="00EC1666" w:rsidRPr="00663F22" w:rsidRDefault="00E76782" w:rsidP="00E76782">
            <w:pPr>
              <w:pStyle w:val="Default"/>
              <w:rPr>
                <w:rFonts w:asciiTheme="minorHAnsi" w:hAnsiTheme="minorHAnsi"/>
                <w:sz w:val="22"/>
                <w:szCs w:val="22"/>
              </w:rPr>
            </w:pPr>
            <w:r w:rsidRPr="00663F22">
              <w:rPr>
                <w:rFonts w:asciiTheme="minorHAnsi" w:hAnsiTheme="minorHAnsi"/>
                <w:sz w:val="22"/>
                <w:szCs w:val="22"/>
              </w:rPr>
              <w:t>Timely</w:t>
            </w:r>
            <w:r w:rsidR="00672D70" w:rsidRPr="00663F22">
              <w:rPr>
                <w:rFonts w:asciiTheme="minorHAnsi" w:hAnsiTheme="minorHAnsi"/>
                <w:sz w:val="22"/>
                <w:szCs w:val="22"/>
              </w:rPr>
              <w:t xml:space="preserve"> decisions will be reached by the Local Authority in respect of requested annual review amendments. </w:t>
            </w:r>
          </w:p>
        </w:tc>
        <w:tc>
          <w:tcPr>
            <w:tcW w:w="2725" w:type="dxa"/>
          </w:tcPr>
          <w:p w:rsidR="00EC1666" w:rsidRPr="00341B40" w:rsidRDefault="00A11F16" w:rsidP="00281BB2">
            <w:pPr>
              <w:pStyle w:val="Default"/>
              <w:rPr>
                <w:rFonts w:asciiTheme="minorHAnsi" w:hAnsiTheme="minorHAnsi"/>
                <w:sz w:val="22"/>
                <w:szCs w:val="22"/>
              </w:rPr>
            </w:pPr>
            <w:r w:rsidRPr="00341B40">
              <w:rPr>
                <w:rFonts w:asciiTheme="minorHAnsi" w:hAnsiTheme="minorHAnsi"/>
                <w:sz w:val="22"/>
                <w:szCs w:val="22"/>
              </w:rPr>
              <w:t>Number of decisions reached within four weeks of the date that the annual took place.</w:t>
            </w:r>
          </w:p>
          <w:p w:rsidR="00A11F16" w:rsidRPr="00663F22" w:rsidRDefault="00A11F16" w:rsidP="00281BB2">
            <w:pPr>
              <w:pStyle w:val="Default"/>
              <w:rPr>
                <w:rFonts w:asciiTheme="minorHAnsi" w:hAnsiTheme="minorHAnsi"/>
                <w:sz w:val="22"/>
                <w:szCs w:val="22"/>
              </w:rPr>
            </w:pPr>
            <w:r w:rsidRPr="00341B40">
              <w:rPr>
                <w:rFonts w:asciiTheme="minorHAnsi" w:hAnsiTheme="minorHAnsi"/>
                <w:sz w:val="22"/>
                <w:szCs w:val="22"/>
              </w:rPr>
              <w:t>(</w:t>
            </w:r>
            <w:r w:rsidRPr="00341B40">
              <w:rPr>
                <w:rFonts w:asciiTheme="minorHAnsi" w:hAnsiTheme="minorHAnsi"/>
                <w:i/>
                <w:sz w:val="22"/>
                <w:szCs w:val="22"/>
              </w:rPr>
              <w:t xml:space="preserve">OR </w:t>
            </w:r>
            <w:r w:rsidRPr="00341B40">
              <w:rPr>
                <w:rFonts w:asciiTheme="minorHAnsi" w:hAnsiTheme="minorHAnsi"/>
                <w:sz w:val="22"/>
                <w:szCs w:val="22"/>
              </w:rPr>
              <w:t>to make a decision within two weeks of the school sendin</w:t>
            </w:r>
            <w:r w:rsidR="00341B40">
              <w:rPr>
                <w:rFonts w:asciiTheme="minorHAnsi" w:hAnsiTheme="minorHAnsi"/>
                <w:sz w:val="22"/>
                <w:szCs w:val="22"/>
              </w:rPr>
              <w:t>g it to the Local Authority.)</w:t>
            </w:r>
          </w:p>
        </w:tc>
        <w:tc>
          <w:tcPr>
            <w:tcW w:w="1689" w:type="dxa"/>
          </w:tcPr>
          <w:p w:rsidR="00EC1666" w:rsidRPr="00663F22" w:rsidRDefault="00A11F16" w:rsidP="00281BB2">
            <w:pPr>
              <w:pStyle w:val="Default"/>
              <w:rPr>
                <w:rFonts w:asciiTheme="minorHAnsi" w:hAnsiTheme="minorHAnsi"/>
                <w:sz w:val="22"/>
                <w:szCs w:val="22"/>
              </w:rPr>
            </w:pPr>
            <w:r w:rsidRPr="00663F22">
              <w:rPr>
                <w:rFonts w:asciiTheme="minorHAnsi" w:hAnsiTheme="minorHAnsi"/>
                <w:sz w:val="22"/>
                <w:szCs w:val="22"/>
              </w:rPr>
              <w:t xml:space="preserve">April </w:t>
            </w:r>
            <w:r w:rsidR="00EC1666" w:rsidRPr="00663F22">
              <w:rPr>
                <w:rFonts w:asciiTheme="minorHAnsi" w:hAnsiTheme="minorHAnsi"/>
                <w:sz w:val="22"/>
                <w:szCs w:val="22"/>
              </w:rPr>
              <w:t>2020</w:t>
            </w:r>
          </w:p>
        </w:tc>
        <w:tc>
          <w:tcPr>
            <w:tcW w:w="1292" w:type="dxa"/>
          </w:tcPr>
          <w:p w:rsidR="00EC1666" w:rsidRPr="00663F22" w:rsidRDefault="00A11F16" w:rsidP="00281BB2">
            <w:pPr>
              <w:pStyle w:val="Default"/>
              <w:rPr>
                <w:rFonts w:asciiTheme="minorHAnsi" w:hAnsiTheme="minorHAnsi"/>
                <w:sz w:val="22"/>
                <w:szCs w:val="22"/>
              </w:rPr>
            </w:pPr>
            <w:r w:rsidRPr="00663F22">
              <w:rPr>
                <w:rFonts w:asciiTheme="minorHAnsi" w:hAnsiTheme="minorHAnsi"/>
                <w:sz w:val="22"/>
                <w:szCs w:val="22"/>
              </w:rPr>
              <w:t>December 2020</w:t>
            </w:r>
          </w:p>
        </w:tc>
        <w:tc>
          <w:tcPr>
            <w:tcW w:w="5046" w:type="dxa"/>
          </w:tcPr>
          <w:p w:rsidR="00E028B1" w:rsidRDefault="00E028B1" w:rsidP="00281BB2">
            <w:pPr>
              <w:pStyle w:val="Default"/>
              <w:rPr>
                <w:rFonts w:asciiTheme="minorHAnsi" w:hAnsiTheme="minorHAnsi"/>
                <w:color w:val="FF0000"/>
                <w:sz w:val="22"/>
                <w:szCs w:val="22"/>
              </w:rPr>
            </w:pPr>
            <w:r>
              <w:rPr>
                <w:rFonts w:asciiTheme="minorHAnsi" w:hAnsiTheme="minorHAnsi"/>
                <w:color w:val="FF0000"/>
                <w:sz w:val="22"/>
                <w:szCs w:val="22"/>
              </w:rPr>
              <w:t>July 2020 update:</w:t>
            </w:r>
          </w:p>
          <w:p w:rsidR="00E028B1" w:rsidRDefault="00E028B1" w:rsidP="00281BB2">
            <w:pPr>
              <w:pStyle w:val="Default"/>
              <w:rPr>
                <w:rFonts w:asciiTheme="minorHAnsi" w:hAnsiTheme="minorHAnsi"/>
                <w:color w:val="FF0000"/>
                <w:sz w:val="22"/>
                <w:szCs w:val="22"/>
              </w:rPr>
            </w:pPr>
            <w:r>
              <w:rPr>
                <w:rFonts w:asciiTheme="minorHAnsi" w:hAnsiTheme="minorHAnsi"/>
                <w:color w:val="FF0000"/>
                <w:sz w:val="22"/>
                <w:szCs w:val="22"/>
              </w:rPr>
              <w:t>Annual review process and challenges presented to the SEND Strategic Board who recognised the scale of the task. Head of SEND and team to work with schools and health partners to deliver improvements.</w:t>
            </w:r>
          </w:p>
          <w:p w:rsidR="00E028B1" w:rsidRDefault="00E028B1" w:rsidP="00281BB2">
            <w:pPr>
              <w:pStyle w:val="Default"/>
              <w:rPr>
                <w:rFonts w:asciiTheme="minorHAnsi" w:hAnsiTheme="minorHAnsi"/>
                <w:color w:val="FF0000"/>
                <w:sz w:val="22"/>
                <w:szCs w:val="22"/>
              </w:rPr>
            </w:pPr>
          </w:p>
          <w:p w:rsidR="00EC1666" w:rsidRDefault="0087687B" w:rsidP="00281BB2">
            <w:pPr>
              <w:pStyle w:val="Default"/>
              <w:rPr>
                <w:rFonts w:asciiTheme="minorHAnsi" w:hAnsiTheme="minorHAnsi"/>
                <w:color w:val="FF0000"/>
                <w:sz w:val="22"/>
                <w:szCs w:val="22"/>
              </w:rPr>
            </w:pPr>
            <w:r>
              <w:rPr>
                <w:rFonts w:asciiTheme="minorHAnsi" w:hAnsiTheme="minorHAnsi"/>
                <w:color w:val="FF0000"/>
                <w:sz w:val="22"/>
                <w:szCs w:val="22"/>
              </w:rPr>
              <w:t>June 2020 update:</w:t>
            </w:r>
          </w:p>
          <w:p w:rsidR="0087687B" w:rsidRPr="0087687B" w:rsidRDefault="0087687B" w:rsidP="00281BB2">
            <w:pPr>
              <w:pStyle w:val="Default"/>
              <w:rPr>
                <w:rFonts w:asciiTheme="minorHAnsi" w:hAnsiTheme="minorHAnsi"/>
                <w:color w:val="FF0000"/>
                <w:sz w:val="22"/>
                <w:szCs w:val="22"/>
              </w:rPr>
            </w:pPr>
            <w:r>
              <w:rPr>
                <w:rFonts w:asciiTheme="minorHAnsi" w:hAnsiTheme="minorHAnsi"/>
                <w:color w:val="FF0000"/>
                <w:sz w:val="22"/>
                <w:szCs w:val="22"/>
              </w:rPr>
              <w:t xml:space="preserve">Head of SEND has undertaken a Deep Dive and gap analysis into the process for annual reviews </w:t>
            </w:r>
            <w:r w:rsidR="00751724">
              <w:rPr>
                <w:rFonts w:asciiTheme="minorHAnsi" w:hAnsiTheme="minorHAnsi"/>
                <w:color w:val="FF0000"/>
                <w:sz w:val="22"/>
                <w:szCs w:val="22"/>
              </w:rPr>
              <w:t>which is being reported to the SEND Board at its June meeting.</w:t>
            </w:r>
          </w:p>
        </w:tc>
        <w:tc>
          <w:tcPr>
            <w:tcW w:w="1530" w:type="dxa"/>
            <w:shd w:val="clear" w:color="auto" w:fill="FFFF00"/>
          </w:tcPr>
          <w:p w:rsidR="00EC1666" w:rsidRPr="002C0C92" w:rsidRDefault="00E028B1" w:rsidP="00281BB2">
            <w:pPr>
              <w:pStyle w:val="Default"/>
              <w:rPr>
                <w:rFonts w:asciiTheme="minorHAnsi" w:hAnsiTheme="minorHAnsi"/>
                <w:sz w:val="22"/>
                <w:szCs w:val="22"/>
              </w:rPr>
            </w:pPr>
            <w:r>
              <w:rPr>
                <w:rFonts w:asciiTheme="minorHAnsi" w:hAnsiTheme="minorHAnsi"/>
                <w:sz w:val="22"/>
                <w:szCs w:val="22"/>
              </w:rPr>
              <w:t>In progress</w:t>
            </w:r>
          </w:p>
        </w:tc>
      </w:tr>
      <w:tr w:rsidR="003305D2" w:rsidTr="00650B61">
        <w:tc>
          <w:tcPr>
            <w:tcW w:w="495" w:type="dxa"/>
            <w:vMerge/>
          </w:tcPr>
          <w:p w:rsidR="00EC1666" w:rsidRDefault="00EC1666" w:rsidP="00281BB2"/>
        </w:tc>
        <w:tc>
          <w:tcPr>
            <w:tcW w:w="1318" w:type="dxa"/>
            <w:vMerge/>
          </w:tcPr>
          <w:p w:rsidR="00EC1666" w:rsidRPr="002434CD" w:rsidRDefault="00EC1666" w:rsidP="00281BB2">
            <w:pPr>
              <w:rPr>
                <w:rFonts w:ascii="Calibri" w:hAnsi="Calibri"/>
              </w:rPr>
            </w:pPr>
          </w:p>
        </w:tc>
        <w:tc>
          <w:tcPr>
            <w:tcW w:w="2161" w:type="dxa"/>
            <w:vMerge/>
          </w:tcPr>
          <w:p w:rsidR="00EC1666" w:rsidRDefault="00EC1666" w:rsidP="00281BB2">
            <w:pPr>
              <w:rPr>
                <w:rFonts w:cs="Arial"/>
                <w:color w:val="000000"/>
              </w:rPr>
            </w:pPr>
          </w:p>
        </w:tc>
        <w:tc>
          <w:tcPr>
            <w:tcW w:w="2597" w:type="dxa"/>
          </w:tcPr>
          <w:p w:rsidR="00EC1666" w:rsidRDefault="00EC1666" w:rsidP="00281BB2">
            <w:pPr>
              <w:rPr>
                <w:rFonts w:ascii="Calibri" w:hAnsi="Calibri" w:cs="Calibri"/>
                <w:color w:val="000000" w:themeColor="text1"/>
              </w:rPr>
            </w:pPr>
            <w:r>
              <w:rPr>
                <w:rFonts w:ascii="Calibri" w:hAnsi="Calibri" w:cs="Calibri"/>
                <w:color w:val="000000" w:themeColor="text1"/>
              </w:rPr>
              <w:t>Action 3.3.2</w:t>
            </w:r>
          </w:p>
          <w:p w:rsidR="00EC1666" w:rsidRPr="00802444" w:rsidRDefault="00EC1666" w:rsidP="00A3705F">
            <w:pPr>
              <w:rPr>
                <w:rFonts w:ascii="Calibri" w:hAnsi="Calibri" w:cs="Calibri"/>
                <w:color w:val="000000" w:themeColor="text1"/>
              </w:rPr>
            </w:pPr>
            <w:r>
              <w:rPr>
                <w:rFonts w:ascii="Calibri" w:hAnsi="Calibri" w:cs="Calibri"/>
                <w:color w:val="000000" w:themeColor="text1"/>
              </w:rPr>
              <w:t>To review the SEND assessment and reviews teams capacity and take necessary action steps as required.</w:t>
            </w:r>
          </w:p>
        </w:tc>
        <w:tc>
          <w:tcPr>
            <w:tcW w:w="2071" w:type="dxa"/>
          </w:tcPr>
          <w:p w:rsidR="00EC1666" w:rsidRPr="00663F22" w:rsidRDefault="00672D70" w:rsidP="00672D70">
            <w:pPr>
              <w:pStyle w:val="Default"/>
              <w:rPr>
                <w:rFonts w:asciiTheme="minorHAnsi" w:hAnsiTheme="minorHAnsi"/>
                <w:sz w:val="22"/>
                <w:szCs w:val="22"/>
              </w:rPr>
            </w:pPr>
            <w:r w:rsidRPr="00663F22">
              <w:rPr>
                <w:rFonts w:asciiTheme="minorHAnsi" w:hAnsiTheme="minorHAnsi"/>
                <w:sz w:val="22"/>
                <w:szCs w:val="22"/>
              </w:rPr>
              <w:t>Adequate resource to manage the increased responsibility for facilitating progressing and amending EHC plans following an annual review.</w:t>
            </w:r>
          </w:p>
        </w:tc>
        <w:tc>
          <w:tcPr>
            <w:tcW w:w="2725" w:type="dxa"/>
          </w:tcPr>
          <w:p w:rsidR="00EC1666" w:rsidRPr="00663F22" w:rsidRDefault="00A11F16" w:rsidP="006965EB">
            <w:pPr>
              <w:pStyle w:val="Default"/>
              <w:rPr>
                <w:rFonts w:asciiTheme="minorHAnsi" w:hAnsiTheme="minorHAnsi"/>
                <w:sz w:val="22"/>
                <w:szCs w:val="22"/>
              </w:rPr>
            </w:pPr>
            <w:r w:rsidRPr="00663F22">
              <w:rPr>
                <w:rFonts w:asciiTheme="minorHAnsi" w:hAnsiTheme="minorHAnsi"/>
                <w:sz w:val="22"/>
                <w:szCs w:val="22"/>
              </w:rPr>
              <w:t>SEND Team representation at annual reviews for KS2 Year 6 and KS3 Year 11.</w:t>
            </w:r>
          </w:p>
          <w:p w:rsidR="00A11F16" w:rsidRPr="00663F22" w:rsidRDefault="00A11F16" w:rsidP="00A11F16">
            <w:pPr>
              <w:pStyle w:val="Default"/>
              <w:rPr>
                <w:rFonts w:asciiTheme="minorHAnsi" w:hAnsiTheme="minorHAnsi"/>
                <w:sz w:val="22"/>
                <w:szCs w:val="22"/>
              </w:rPr>
            </w:pPr>
            <w:r w:rsidRPr="00663F22">
              <w:rPr>
                <w:rFonts w:asciiTheme="minorHAnsi" w:hAnsiTheme="minorHAnsi"/>
                <w:sz w:val="22"/>
                <w:szCs w:val="22"/>
              </w:rPr>
              <w:t>Number of decisions reached within four weeks of the date that the annual took place.</w:t>
            </w:r>
          </w:p>
          <w:p w:rsidR="00A11F16" w:rsidRPr="00663F22" w:rsidRDefault="00A11F16" w:rsidP="00A11F16">
            <w:pPr>
              <w:pStyle w:val="Default"/>
              <w:rPr>
                <w:rFonts w:asciiTheme="minorHAnsi" w:hAnsiTheme="minorHAnsi"/>
                <w:sz w:val="22"/>
                <w:szCs w:val="22"/>
              </w:rPr>
            </w:pPr>
            <w:r w:rsidRPr="00663F22">
              <w:rPr>
                <w:rFonts w:asciiTheme="minorHAnsi" w:hAnsiTheme="minorHAnsi"/>
                <w:sz w:val="22"/>
                <w:szCs w:val="22"/>
              </w:rPr>
              <w:t>(</w:t>
            </w:r>
            <w:r w:rsidRPr="00663F22">
              <w:rPr>
                <w:rFonts w:asciiTheme="minorHAnsi" w:hAnsiTheme="minorHAnsi"/>
                <w:i/>
                <w:sz w:val="22"/>
                <w:szCs w:val="22"/>
              </w:rPr>
              <w:t xml:space="preserve">OR </w:t>
            </w:r>
            <w:r w:rsidRPr="00663F22">
              <w:rPr>
                <w:rFonts w:asciiTheme="minorHAnsi" w:hAnsiTheme="minorHAnsi"/>
                <w:sz w:val="22"/>
                <w:szCs w:val="22"/>
              </w:rPr>
              <w:t>to make a decision within two weeks of the school sendin</w:t>
            </w:r>
            <w:r w:rsidR="00F33818">
              <w:rPr>
                <w:rFonts w:asciiTheme="minorHAnsi" w:hAnsiTheme="minorHAnsi"/>
                <w:sz w:val="22"/>
                <w:szCs w:val="22"/>
              </w:rPr>
              <w:t>g it to the Local Authority.)</w:t>
            </w:r>
          </w:p>
        </w:tc>
        <w:tc>
          <w:tcPr>
            <w:tcW w:w="1689" w:type="dxa"/>
          </w:tcPr>
          <w:p w:rsidR="00EC1666" w:rsidRPr="00663F22" w:rsidRDefault="00A11F16" w:rsidP="00281BB2">
            <w:pPr>
              <w:rPr>
                <w:color w:val="000000" w:themeColor="text1"/>
              </w:rPr>
            </w:pPr>
            <w:r w:rsidRPr="00663F22">
              <w:rPr>
                <w:color w:val="000000" w:themeColor="text1"/>
              </w:rPr>
              <w:t>February 2020</w:t>
            </w:r>
          </w:p>
        </w:tc>
        <w:tc>
          <w:tcPr>
            <w:tcW w:w="1292" w:type="dxa"/>
          </w:tcPr>
          <w:p w:rsidR="00EC1666" w:rsidRPr="00663F22" w:rsidRDefault="00A11F16" w:rsidP="00281BB2">
            <w:pPr>
              <w:rPr>
                <w:color w:val="000000" w:themeColor="text1"/>
              </w:rPr>
            </w:pPr>
            <w:r w:rsidRPr="00663F22">
              <w:rPr>
                <w:color w:val="000000" w:themeColor="text1"/>
              </w:rPr>
              <w:t>December 2020</w:t>
            </w:r>
          </w:p>
        </w:tc>
        <w:tc>
          <w:tcPr>
            <w:tcW w:w="5046" w:type="dxa"/>
          </w:tcPr>
          <w:p w:rsidR="00E028B1" w:rsidRDefault="00E028B1" w:rsidP="00D36AD1">
            <w:pPr>
              <w:rPr>
                <w:color w:val="FF0000"/>
              </w:rPr>
            </w:pPr>
            <w:r>
              <w:rPr>
                <w:color w:val="FF0000"/>
              </w:rPr>
              <w:t>July 2020 update:</w:t>
            </w:r>
          </w:p>
          <w:p w:rsidR="00E028B1" w:rsidRDefault="00E028B1" w:rsidP="00D36AD1">
            <w:pPr>
              <w:rPr>
                <w:color w:val="FF0000"/>
              </w:rPr>
            </w:pPr>
            <w:r>
              <w:rPr>
                <w:color w:val="FF0000"/>
              </w:rPr>
              <w:t>Funding for four additional posts secured, vacancies to be advertised imminently.</w:t>
            </w:r>
          </w:p>
          <w:p w:rsidR="00E028B1" w:rsidRDefault="00E028B1" w:rsidP="00D36AD1">
            <w:pPr>
              <w:rPr>
                <w:color w:val="FF0000"/>
              </w:rPr>
            </w:pPr>
          </w:p>
          <w:p w:rsidR="00751724" w:rsidRPr="00751724" w:rsidRDefault="00751724" w:rsidP="00D36AD1">
            <w:pPr>
              <w:rPr>
                <w:color w:val="FF0000"/>
              </w:rPr>
            </w:pPr>
            <w:r w:rsidRPr="00751724">
              <w:rPr>
                <w:color w:val="FF0000"/>
              </w:rPr>
              <w:t>June 2020 Update:</w:t>
            </w:r>
          </w:p>
          <w:p w:rsidR="00751724" w:rsidRDefault="00650B61" w:rsidP="00D36AD1">
            <w:pPr>
              <w:rPr>
                <w:color w:val="FF0000"/>
              </w:rPr>
            </w:pPr>
            <w:r>
              <w:rPr>
                <w:color w:val="FF0000"/>
              </w:rPr>
              <w:t>Funding for additional capacity to support the SEND team has been approved.</w:t>
            </w:r>
          </w:p>
          <w:p w:rsidR="00751724" w:rsidRPr="00751724" w:rsidRDefault="00751724" w:rsidP="00D36AD1">
            <w:pPr>
              <w:rPr>
                <w:color w:val="FF0000"/>
              </w:rPr>
            </w:pPr>
          </w:p>
          <w:p w:rsidR="00F97503" w:rsidRPr="00663F22" w:rsidRDefault="00F97503" w:rsidP="00D36AD1">
            <w:pPr>
              <w:rPr>
                <w:color w:val="000000" w:themeColor="text1"/>
              </w:rPr>
            </w:pPr>
            <w:r w:rsidRPr="00663F22">
              <w:rPr>
                <w:color w:val="000000" w:themeColor="text1"/>
              </w:rPr>
              <w:t xml:space="preserve">Progress to date: </w:t>
            </w:r>
            <w:r w:rsidR="00D36AD1" w:rsidRPr="00663F22">
              <w:rPr>
                <w:color w:val="000000" w:themeColor="text1"/>
              </w:rPr>
              <w:t>Business case detailing capacity issues and potential risks in draft for completion and forwarding to AD by end of February 2020.</w:t>
            </w:r>
          </w:p>
          <w:p w:rsidR="00D36AD1" w:rsidRDefault="00D36AD1" w:rsidP="00D36AD1">
            <w:pPr>
              <w:rPr>
                <w:color w:val="000000" w:themeColor="text1"/>
              </w:rPr>
            </w:pPr>
            <w:r w:rsidRPr="00663F22">
              <w:rPr>
                <w:color w:val="000000" w:themeColor="text1"/>
              </w:rPr>
              <w:t>Snap customer survey in draft and for finalising to be sent to both schools and parents and young people for feedback in respect of annual reviews.</w:t>
            </w:r>
            <w:r w:rsidR="00663F22">
              <w:rPr>
                <w:color w:val="000000" w:themeColor="text1"/>
              </w:rPr>
              <w:t xml:space="preserve"> (February update)</w:t>
            </w:r>
          </w:p>
          <w:p w:rsidR="00FC19DB" w:rsidRDefault="00FC19DB" w:rsidP="00D36AD1">
            <w:pPr>
              <w:rPr>
                <w:color w:val="000000" w:themeColor="text1"/>
              </w:rPr>
            </w:pPr>
          </w:p>
          <w:p w:rsidR="00FC19DB" w:rsidRDefault="00FC19DB" w:rsidP="00D36AD1">
            <w:pPr>
              <w:rPr>
                <w:color w:val="000000" w:themeColor="text1"/>
              </w:rPr>
            </w:pPr>
          </w:p>
          <w:p w:rsidR="008F4E0A" w:rsidRDefault="00FC19DB" w:rsidP="00D36AD1">
            <w:pPr>
              <w:rPr>
                <w:color w:val="000000" w:themeColor="text1"/>
              </w:rPr>
            </w:pPr>
            <w:r w:rsidRPr="00EE2A40">
              <w:rPr>
                <w:i/>
                <w:color w:val="000000" w:themeColor="text1"/>
              </w:rPr>
              <w:t>Business case re SEND Team capacity and pressures written and submitted with recommendations beginning of March 2020 for Senior Leadership Team consideration and approval.  No outcome to date</w:t>
            </w:r>
          </w:p>
          <w:p w:rsidR="008F4E0A" w:rsidRPr="008F4E0A" w:rsidRDefault="008F4E0A" w:rsidP="00D36AD1">
            <w:pPr>
              <w:rPr>
                <w:i/>
                <w:color w:val="000000" w:themeColor="text1"/>
              </w:rPr>
            </w:pPr>
          </w:p>
        </w:tc>
        <w:tc>
          <w:tcPr>
            <w:tcW w:w="1530" w:type="dxa"/>
            <w:shd w:val="clear" w:color="auto" w:fill="7030A0"/>
          </w:tcPr>
          <w:p w:rsidR="00EC1666" w:rsidRPr="002C0C92" w:rsidRDefault="00650B61" w:rsidP="00281BB2">
            <w:pPr>
              <w:pStyle w:val="Default"/>
              <w:rPr>
                <w:rFonts w:asciiTheme="minorHAnsi" w:hAnsiTheme="minorHAnsi"/>
                <w:sz w:val="22"/>
                <w:szCs w:val="22"/>
              </w:rPr>
            </w:pPr>
            <w:r>
              <w:rPr>
                <w:rFonts w:asciiTheme="minorHAnsi" w:hAnsiTheme="minorHAnsi"/>
                <w:sz w:val="22"/>
                <w:szCs w:val="22"/>
              </w:rPr>
              <w:t>Complete</w:t>
            </w:r>
          </w:p>
        </w:tc>
      </w:tr>
      <w:tr w:rsidR="003305D2" w:rsidTr="00F55B79">
        <w:tc>
          <w:tcPr>
            <w:tcW w:w="495" w:type="dxa"/>
            <w:vMerge/>
          </w:tcPr>
          <w:p w:rsidR="00EC1666" w:rsidRDefault="00EC1666" w:rsidP="00281BB2"/>
        </w:tc>
        <w:tc>
          <w:tcPr>
            <w:tcW w:w="1318" w:type="dxa"/>
            <w:vMerge/>
          </w:tcPr>
          <w:p w:rsidR="00EC1666" w:rsidRPr="002434CD" w:rsidRDefault="00EC1666" w:rsidP="00281BB2">
            <w:pPr>
              <w:rPr>
                <w:rFonts w:ascii="Calibri" w:hAnsi="Calibri"/>
              </w:rPr>
            </w:pPr>
          </w:p>
        </w:tc>
        <w:tc>
          <w:tcPr>
            <w:tcW w:w="2161" w:type="dxa"/>
            <w:vMerge/>
          </w:tcPr>
          <w:p w:rsidR="00EC1666" w:rsidRDefault="00EC1666" w:rsidP="00281BB2">
            <w:pPr>
              <w:rPr>
                <w:rFonts w:cs="Arial"/>
                <w:color w:val="000000"/>
              </w:rPr>
            </w:pPr>
          </w:p>
        </w:tc>
        <w:tc>
          <w:tcPr>
            <w:tcW w:w="2597" w:type="dxa"/>
          </w:tcPr>
          <w:p w:rsidR="00EC1666" w:rsidRDefault="00EC1666" w:rsidP="00281BB2">
            <w:pPr>
              <w:rPr>
                <w:rFonts w:ascii="Calibri" w:hAnsi="Calibri" w:cs="Calibri"/>
                <w:color w:val="000000" w:themeColor="text1"/>
              </w:rPr>
            </w:pPr>
            <w:r>
              <w:rPr>
                <w:rFonts w:ascii="Calibri" w:hAnsi="Calibri" w:cs="Calibri"/>
                <w:color w:val="000000" w:themeColor="text1"/>
              </w:rPr>
              <w:t>Action 3.3.3</w:t>
            </w:r>
          </w:p>
          <w:p w:rsidR="00EC1666" w:rsidRDefault="00EC1666" w:rsidP="00281BB2">
            <w:pPr>
              <w:rPr>
                <w:rFonts w:ascii="Calibri" w:hAnsi="Calibri" w:cs="Calibri"/>
                <w:color w:val="000000" w:themeColor="text1"/>
              </w:rPr>
            </w:pPr>
            <w:r>
              <w:rPr>
                <w:rFonts w:ascii="Calibri" w:hAnsi="Calibri" w:cs="Calibri"/>
                <w:color w:val="000000" w:themeColor="text1"/>
              </w:rPr>
              <w:t>Work to align EHCP Reviews with other statutory review processes e.g. LAC reviews and Continuing Care.</w:t>
            </w:r>
          </w:p>
          <w:p w:rsidR="00EC1666" w:rsidRPr="00802444" w:rsidRDefault="00EC1666" w:rsidP="00281BB2">
            <w:pPr>
              <w:rPr>
                <w:rFonts w:ascii="Calibri" w:hAnsi="Calibri" w:cs="Calibri"/>
                <w:color w:val="000000" w:themeColor="text1"/>
              </w:rPr>
            </w:pPr>
          </w:p>
        </w:tc>
        <w:tc>
          <w:tcPr>
            <w:tcW w:w="2071" w:type="dxa"/>
          </w:tcPr>
          <w:p w:rsidR="00EC1666" w:rsidRPr="002C0C92" w:rsidRDefault="00EC1666" w:rsidP="006965EB">
            <w:pPr>
              <w:pStyle w:val="Default"/>
              <w:rPr>
                <w:rFonts w:asciiTheme="minorHAnsi" w:hAnsiTheme="minorHAnsi"/>
                <w:sz w:val="22"/>
                <w:szCs w:val="22"/>
              </w:rPr>
            </w:pPr>
            <w:r>
              <w:rPr>
                <w:rFonts w:asciiTheme="minorHAnsi" w:hAnsiTheme="minorHAnsi"/>
                <w:sz w:val="22"/>
                <w:szCs w:val="22"/>
              </w:rPr>
              <w:t>Minimising the number of meetings young people, parents and professionals need to attend, reducing the need to revisit information that has already been discussed in other areas resulting in improved multi-agency engagement in SEND.</w:t>
            </w:r>
          </w:p>
        </w:tc>
        <w:tc>
          <w:tcPr>
            <w:tcW w:w="2725" w:type="dxa"/>
          </w:tcPr>
          <w:p w:rsidR="00EC1666" w:rsidRPr="006965EB" w:rsidRDefault="00EC1666" w:rsidP="006965EB">
            <w:pPr>
              <w:pStyle w:val="Default"/>
              <w:rPr>
                <w:rFonts w:asciiTheme="minorHAnsi" w:hAnsiTheme="minorHAnsi"/>
                <w:sz w:val="22"/>
                <w:szCs w:val="22"/>
              </w:rPr>
            </w:pPr>
            <w:r w:rsidRPr="006965EB">
              <w:rPr>
                <w:rFonts w:asciiTheme="minorHAnsi" w:hAnsiTheme="minorHAnsi"/>
                <w:sz w:val="22"/>
                <w:szCs w:val="22"/>
              </w:rPr>
              <w:t>Number of aligned statutory reviews.</w:t>
            </w:r>
          </w:p>
        </w:tc>
        <w:tc>
          <w:tcPr>
            <w:tcW w:w="1689" w:type="dxa"/>
          </w:tcPr>
          <w:p w:rsidR="00D36AD1" w:rsidRPr="00B81060" w:rsidRDefault="00F55B79" w:rsidP="00F55B79">
            <w:pPr>
              <w:rPr>
                <w:color w:val="000000" w:themeColor="text1"/>
              </w:rPr>
            </w:pPr>
            <w:r w:rsidRPr="00B81060">
              <w:rPr>
                <w:color w:val="000000" w:themeColor="text1"/>
              </w:rPr>
              <w:t>April</w:t>
            </w:r>
            <w:r w:rsidR="00D36AD1" w:rsidRPr="00B81060">
              <w:rPr>
                <w:color w:val="000000" w:themeColor="text1"/>
              </w:rPr>
              <w:t xml:space="preserve"> 2020</w:t>
            </w:r>
          </w:p>
          <w:p w:rsidR="00EC1666" w:rsidRPr="00B81060" w:rsidRDefault="00EC1666" w:rsidP="00F55B79">
            <w:pPr>
              <w:rPr>
                <w:color w:val="000000" w:themeColor="text1"/>
              </w:rPr>
            </w:pPr>
          </w:p>
        </w:tc>
        <w:tc>
          <w:tcPr>
            <w:tcW w:w="1292" w:type="dxa"/>
          </w:tcPr>
          <w:p w:rsidR="00EC1666" w:rsidRPr="00B81060" w:rsidRDefault="00F55B79" w:rsidP="00F55B79">
            <w:pPr>
              <w:pStyle w:val="Default"/>
              <w:rPr>
                <w:rFonts w:asciiTheme="minorHAnsi" w:hAnsiTheme="minorHAnsi"/>
                <w:sz w:val="22"/>
                <w:szCs w:val="22"/>
              </w:rPr>
            </w:pPr>
            <w:r w:rsidRPr="00B81060">
              <w:rPr>
                <w:rFonts w:asciiTheme="minorHAnsi" w:hAnsiTheme="minorHAnsi"/>
                <w:sz w:val="22"/>
                <w:szCs w:val="22"/>
              </w:rPr>
              <w:t>April 2021</w:t>
            </w:r>
          </w:p>
        </w:tc>
        <w:tc>
          <w:tcPr>
            <w:tcW w:w="5046" w:type="dxa"/>
          </w:tcPr>
          <w:p w:rsidR="00EC1666" w:rsidRPr="00650B61" w:rsidRDefault="00650B61" w:rsidP="006965EB">
            <w:pPr>
              <w:pStyle w:val="Default"/>
              <w:rPr>
                <w:rFonts w:asciiTheme="minorHAnsi" w:hAnsiTheme="minorHAnsi"/>
                <w:color w:val="FF0000"/>
                <w:sz w:val="22"/>
                <w:szCs w:val="22"/>
              </w:rPr>
            </w:pPr>
            <w:r w:rsidRPr="00650B61">
              <w:rPr>
                <w:rFonts w:asciiTheme="minorHAnsi" w:hAnsiTheme="minorHAnsi"/>
                <w:color w:val="FF0000"/>
                <w:sz w:val="22"/>
                <w:szCs w:val="22"/>
              </w:rPr>
              <w:t>June 2020:</w:t>
            </w:r>
          </w:p>
          <w:p w:rsidR="00650B61" w:rsidRPr="002C0C92" w:rsidRDefault="00650B61" w:rsidP="006965EB">
            <w:pPr>
              <w:pStyle w:val="Default"/>
              <w:rPr>
                <w:rFonts w:asciiTheme="minorHAnsi" w:hAnsiTheme="minorHAnsi"/>
                <w:sz w:val="22"/>
                <w:szCs w:val="22"/>
              </w:rPr>
            </w:pPr>
            <w:r w:rsidRPr="00650B61">
              <w:rPr>
                <w:rFonts w:asciiTheme="minorHAnsi" w:hAnsiTheme="minorHAnsi"/>
                <w:color w:val="FF0000"/>
                <w:sz w:val="22"/>
                <w:szCs w:val="22"/>
              </w:rPr>
              <w:t>No detailed specific work to date in this area due to the C19 emergency response however across all sectors the delivery of meetings and appointments non-face-to-face wherever possible should present opportunities to facilitate increased delivery of multi-disciplinary/multi-agency reviews.</w:t>
            </w:r>
          </w:p>
        </w:tc>
        <w:tc>
          <w:tcPr>
            <w:tcW w:w="1530" w:type="dxa"/>
          </w:tcPr>
          <w:p w:rsidR="00EC1666" w:rsidRPr="002C0C92" w:rsidRDefault="00EC1666" w:rsidP="00281BB2">
            <w:pPr>
              <w:pStyle w:val="Default"/>
              <w:rPr>
                <w:rFonts w:asciiTheme="minorHAnsi" w:hAnsiTheme="minorHAnsi"/>
                <w:sz w:val="22"/>
                <w:szCs w:val="22"/>
              </w:rPr>
            </w:pPr>
            <w:r>
              <w:rPr>
                <w:rFonts w:asciiTheme="minorHAnsi" w:hAnsiTheme="minorHAnsi"/>
                <w:sz w:val="22"/>
                <w:szCs w:val="22"/>
              </w:rPr>
              <w:t>Not started</w:t>
            </w:r>
          </w:p>
        </w:tc>
      </w:tr>
      <w:tr w:rsidR="003305D2" w:rsidTr="00F55B79">
        <w:tc>
          <w:tcPr>
            <w:tcW w:w="495" w:type="dxa"/>
          </w:tcPr>
          <w:p w:rsidR="00EC1666" w:rsidRDefault="00EC1666" w:rsidP="00281BB2">
            <w:r>
              <w:t>3.4</w:t>
            </w:r>
          </w:p>
        </w:tc>
        <w:tc>
          <w:tcPr>
            <w:tcW w:w="1318" w:type="dxa"/>
          </w:tcPr>
          <w:p w:rsidR="00F500D2" w:rsidRPr="002434CD" w:rsidRDefault="00F500D2" w:rsidP="00F500D2">
            <w:pPr>
              <w:rPr>
                <w:rFonts w:ascii="Calibri" w:hAnsi="Calibri"/>
              </w:rPr>
            </w:pPr>
            <w:r w:rsidRPr="002434CD">
              <w:rPr>
                <w:rFonts w:ascii="Calibri" w:hAnsi="Calibri"/>
              </w:rPr>
              <w:t xml:space="preserve">Head of </w:t>
            </w:r>
            <w:r w:rsidR="00BC225A">
              <w:rPr>
                <w:rFonts w:ascii="Calibri" w:hAnsi="Calibri"/>
              </w:rPr>
              <w:t>Service SEND HCC</w:t>
            </w:r>
          </w:p>
          <w:p w:rsidR="00F500D2" w:rsidRPr="002434CD" w:rsidRDefault="00F500D2" w:rsidP="00F500D2">
            <w:pPr>
              <w:rPr>
                <w:rFonts w:ascii="Calibri" w:hAnsi="Calibri"/>
              </w:rPr>
            </w:pPr>
          </w:p>
          <w:p w:rsidR="00EC1666" w:rsidRPr="002434CD" w:rsidRDefault="00EC1666" w:rsidP="00F500D2">
            <w:pPr>
              <w:rPr>
                <w:rFonts w:ascii="Calibri" w:hAnsi="Calibri"/>
              </w:rPr>
            </w:pPr>
          </w:p>
        </w:tc>
        <w:tc>
          <w:tcPr>
            <w:tcW w:w="2161" w:type="dxa"/>
          </w:tcPr>
          <w:p w:rsidR="00EC1666" w:rsidRDefault="00EC1666" w:rsidP="00281BB2">
            <w:pPr>
              <w:rPr>
                <w:rFonts w:cs="Arial"/>
                <w:color w:val="000000"/>
              </w:rPr>
            </w:pPr>
            <w:r>
              <w:rPr>
                <w:rFonts w:cs="Arial"/>
                <w:color w:val="000000"/>
              </w:rPr>
              <w:t>To review in partnership the school consultation and school allocation process.</w:t>
            </w:r>
          </w:p>
        </w:tc>
        <w:tc>
          <w:tcPr>
            <w:tcW w:w="2597" w:type="dxa"/>
          </w:tcPr>
          <w:p w:rsidR="00EC1666" w:rsidRDefault="00EC1666" w:rsidP="00281BB2">
            <w:r>
              <w:t>Action 3.4.1</w:t>
            </w:r>
          </w:p>
          <w:p w:rsidR="00EC1666" w:rsidRPr="00B57F04" w:rsidRDefault="00EC1666">
            <w:r>
              <w:t>Develop and agree a consistent school consultation process that is transparent, timely and compliant with statutory duties.</w:t>
            </w:r>
          </w:p>
        </w:tc>
        <w:tc>
          <w:tcPr>
            <w:tcW w:w="2071" w:type="dxa"/>
          </w:tcPr>
          <w:p w:rsidR="00EC1666" w:rsidRPr="002C0C92" w:rsidRDefault="00EC1666" w:rsidP="00126903">
            <w:pPr>
              <w:pStyle w:val="Default"/>
              <w:rPr>
                <w:rFonts w:asciiTheme="minorHAnsi" w:hAnsiTheme="minorHAnsi"/>
                <w:sz w:val="22"/>
                <w:szCs w:val="22"/>
              </w:rPr>
            </w:pPr>
            <w:r>
              <w:rPr>
                <w:rFonts w:asciiTheme="minorHAnsi" w:hAnsiTheme="minorHAnsi"/>
                <w:sz w:val="22"/>
                <w:szCs w:val="22"/>
              </w:rPr>
              <w:t>More timely decisions on long term educational placements for children and young people.</w:t>
            </w:r>
          </w:p>
        </w:tc>
        <w:tc>
          <w:tcPr>
            <w:tcW w:w="2725" w:type="dxa"/>
          </w:tcPr>
          <w:p w:rsidR="00EC1666" w:rsidRDefault="00EC1666" w:rsidP="00281BB2">
            <w:pPr>
              <w:pStyle w:val="Default"/>
              <w:rPr>
                <w:rFonts w:asciiTheme="minorHAnsi" w:hAnsiTheme="minorHAnsi"/>
                <w:sz w:val="22"/>
                <w:szCs w:val="22"/>
              </w:rPr>
            </w:pPr>
            <w:r>
              <w:rPr>
                <w:rFonts w:asciiTheme="minorHAnsi" w:hAnsiTheme="minorHAnsi"/>
                <w:sz w:val="22"/>
                <w:szCs w:val="22"/>
              </w:rPr>
              <w:t>Reduced MP enquiries and parent complaints.</w:t>
            </w:r>
          </w:p>
          <w:p w:rsidR="00EC1666" w:rsidRDefault="00EC1666" w:rsidP="00281BB2">
            <w:pPr>
              <w:pStyle w:val="Default"/>
              <w:rPr>
                <w:rFonts w:asciiTheme="minorHAnsi" w:hAnsiTheme="minorHAnsi"/>
                <w:sz w:val="22"/>
                <w:szCs w:val="22"/>
              </w:rPr>
            </w:pPr>
          </w:p>
          <w:p w:rsidR="00EC1666" w:rsidRPr="002C0C92" w:rsidRDefault="00EC1666" w:rsidP="00281BB2">
            <w:pPr>
              <w:pStyle w:val="Default"/>
              <w:rPr>
                <w:rFonts w:asciiTheme="minorHAnsi" w:hAnsiTheme="minorHAnsi"/>
                <w:sz w:val="22"/>
                <w:szCs w:val="22"/>
              </w:rPr>
            </w:pPr>
            <w:r>
              <w:rPr>
                <w:rFonts w:asciiTheme="minorHAnsi" w:hAnsiTheme="minorHAnsi"/>
                <w:sz w:val="22"/>
                <w:szCs w:val="22"/>
              </w:rPr>
              <w:t xml:space="preserve">Number of registered SEND appeals against section I of the EHCP. </w:t>
            </w:r>
          </w:p>
        </w:tc>
        <w:tc>
          <w:tcPr>
            <w:tcW w:w="1689" w:type="dxa"/>
          </w:tcPr>
          <w:p w:rsidR="00EC1666" w:rsidRPr="00663F22" w:rsidRDefault="00262455" w:rsidP="00F55B79">
            <w:pPr>
              <w:pStyle w:val="Default"/>
              <w:rPr>
                <w:rFonts w:asciiTheme="minorHAnsi" w:hAnsiTheme="minorHAnsi"/>
                <w:sz w:val="22"/>
                <w:szCs w:val="22"/>
              </w:rPr>
            </w:pPr>
            <w:r w:rsidRPr="00663F22">
              <w:rPr>
                <w:rFonts w:asciiTheme="minorHAnsi" w:hAnsiTheme="minorHAnsi"/>
                <w:sz w:val="22"/>
                <w:szCs w:val="22"/>
              </w:rPr>
              <w:t>May 2020</w:t>
            </w:r>
          </w:p>
        </w:tc>
        <w:tc>
          <w:tcPr>
            <w:tcW w:w="1292" w:type="dxa"/>
          </w:tcPr>
          <w:p w:rsidR="00EC1666" w:rsidRPr="00663F22" w:rsidRDefault="00262455" w:rsidP="00F55B79">
            <w:pPr>
              <w:pStyle w:val="Default"/>
              <w:rPr>
                <w:rFonts w:asciiTheme="minorHAnsi" w:hAnsiTheme="minorHAnsi"/>
                <w:sz w:val="22"/>
                <w:szCs w:val="22"/>
              </w:rPr>
            </w:pPr>
            <w:r w:rsidRPr="00663F22">
              <w:rPr>
                <w:rFonts w:asciiTheme="minorHAnsi" w:hAnsiTheme="minorHAnsi"/>
                <w:sz w:val="22"/>
                <w:szCs w:val="22"/>
              </w:rPr>
              <w:t>April 2021</w:t>
            </w:r>
          </w:p>
        </w:tc>
        <w:tc>
          <w:tcPr>
            <w:tcW w:w="5046" w:type="dxa"/>
          </w:tcPr>
          <w:p w:rsidR="00650B61" w:rsidRPr="00650B61" w:rsidRDefault="00650B61" w:rsidP="00281BB2">
            <w:pPr>
              <w:pStyle w:val="Default"/>
              <w:rPr>
                <w:rFonts w:asciiTheme="minorHAnsi" w:hAnsiTheme="minorHAnsi"/>
                <w:color w:val="FF0000"/>
                <w:sz w:val="22"/>
                <w:szCs w:val="22"/>
              </w:rPr>
            </w:pPr>
            <w:r w:rsidRPr="00650B61">
              <w:rPr>
                <w:rFonts w:asciiTheme="minorHAnsi" w:hAnsiTheme="minorHAnsi"/>
                <w:color w:val="FF0000"/>
                <w:sz w:val="22"/>
                <w:szCs w:val="22"/>
              </w:rPr>
              <w:t>June 2020:</w:t>
            </w:r>
          </w:p>
          <w:p w:rsidR="00650B61" w:rsidRPr="00650B61" w:rsidRDefault="00650B61" w:rsidP="00281BB2">
            <w:pPr>
              <w:pStyle w:val="Default"/>
              <w:rPr>
                <w:rFonts w:asciiTheme="minorHAnsi" w:hAnsiTheme="minorHAnsi"/>
                <w:color w:val="FF0000"/>
                <w:sz w:val="22"/>
                <w:szCs w:val="22"/>
              </w:rPr>
            </w:pPr>
            <w:r w:rsidRPr="00650B61">
              <w:rPr>
                <w:rFonts w:asciiTheme="minorHAnsi" w:hAnsiTheme="minorHAnsi"/>
                <w:color w:val="FF0000"/>
                <w:sz w:val="22"/>
                <w:szCs w:val="22"/>
              </w:rPr>
              <w:t xml:space="preserve">Delayed due </w:t>
            </w:r>
            <w:r>
              <w:rPr>
                <w:rFonts w:asciiTheme="minorHAnsi" w:hAnsiTheme="minorHAnsi"/>
                <w:color w:val="FF0000"/>
                <w:sz w:val="22"/>
                <w:szCs w:val="22"/>
              </w:rPr>
              <w:t>to C19 emergency response</w:t>
            </w:r>
          </w:p>
          <w:p w:rsidR="00650B61" w:rsidRDefault="00650B61" w:rsidP="00281BB2">
            <w:pPr>
              <w:pStyle w:val="Default"/>
              <w:rPr>
                <w:rFonts w:asciiTheme="minorHAnsi" w:hAnsiTheme="minorHAnsi"/>
                <w:sz w:val="22"/>
                <w:szCs w:val="22"/>
              </w:rPr>
            </w:pPr>
          </w:p>
          <w:p w:rsidR="00EC1666" w:rsidRDefault="00EC1666" w:rsidP="00281BB2">
            <w:pPr>
              <w:pStyle w:val="Default"/>
              <w:rPr>
                <w:rFonts w:asciiTheme="minorHAnsi" w:hAnsiTheme="minorHAnsi"/>
                <w:sz w:val="22"/>
                <w:szCs w:val="22"/>
              </w:rPr>
            </w:pPr>
            <w:r>
              <w:rPr>
                <w:rFonts w:asciiTheme="minorHAnsi" w:hAnsiTheme="minorHAnsi"/>
                <w:sz w:val="22"/>
                <w:szCs w:val="22"/>
              </w:rPr>
              <w:t>School consultations and allocations on Special School and AP Heads Meeting agenda for discussion.</w:t>
            </w:r>
          </w:p>
          <w:p w:rsidR="008F4E0A" w:rsidRDefault="008F4E0A" w:rsidP="00281BB2">
            <w:pPr>
              <w:pStyle w:val="Default"/>
              <w:rPr>
                <w:rFonts w:asciiTheme="minorHAnsi" w:hAnsiTheme="minorHAnsi"/>
                <w:sz w:val="22"/>
                <w:szCs w:val="22"/>
              </w:rPr>
            </w:pPr>
          </w:p>
          <w:p w:rsidR="008F4E0A" w:rsidRPr="008F4E0A" w:rsidRDefault="008F4E0A" w:rsidP="00281BB2">
            <w:pPr>
              <w:pStyle w:val="Default"/>
              <w:rPr>
                <w:rFonts w:asciiTheme="minorHAnsi" w:hAnsiTheme="minorHAnsi"/>
                <w:i/>
                <w:sz w:val="22"/>
                <w:szCs w:val="22"/>
              </w:rPr>
            </w:pPr>
            <w:r w:rsidRPr="00EE2A40">
              <w:rPr>
                <w:rFonts w:asciiTheme="minorHAnsi" w:hAnsiTheme="minorHAnsi"/>
                <w:i/>
                <w:sz w:val="22"/>
                <w:szCs w:val="22"/>
              </w:rPr>
              <w:t>Initial meeting to map out current process scheduled for 21</w:t>
            </w:r>
            <w:r w:rsidRPr="00EE2A40">
              <w:rPr>
                <w:rFonts w:asciiTheme="minorHAnsi" w:hAnsiTheme="minorHAnsi"/>
                <w:i/>
                <w:sz w:val="22"/>
                <w:szCs w:val="22"/>
                <w:vertAlign w:val="superscript"/>
              </w:rPr>
              <w:t>st</w:t>
            </w:r>
            <w:r w:rsidRPr="00EE2A40">
              <w:rPr>
                <w:rFonts w:asciiTheme="minorHAnsi" w:hAnsiTheme="minorHAnsi"/>
                <w:i/>
                <w:sz w:val="22"/>
                <w:szCs w:val="22"/>
              </w:rPr>
              <w:t xml:space="preserve"> April 2020</w:t>
            </w:r>
          </w:p>
        </w:tc>
        <w:tc>
          <w:tcPr>
            <w:tcW w:w="1530" w:type="dxa"/>
          </w:tcPr>
          <w:p w:rsidR="00EC1666" w:rsidRPr="002C0C92" w:rsidRDefault="00EC1666" w:rsidP="00281BB2">
            <w:pPr>
              <w:pStyle w:val="Default"/>
              <w:rPr>
                <w:rFonts w:asciiTheme="minorHAnsi" w:hAnsiTheme="minorHAnsi"/>
                <w:sz w:val="22"/>
                <w:szCs w:val="22"/>
              </w:rPr>
            </w:pPr>
            <w:r>
              <w:rPr>
                <w:rFonts w:asciiTheme="minorHAnsi" w:hAnsiTheme="minorHAnsi"/>
                <w:sz w:val="22"/>
                <w:szCs w:val="22"/>
              </w:rPr>
              <w:t>Not started</w:t>
            </w:r>
          </w:p>
        </w:tc>
      </w:tr>
    </w:tbl>
    <w:p w:rsidR="00E028B1" w:rsidRDefault="00E04160">
      <w:r>
        <w:tab/>
      </w:r>
    </w:p>
    <w:p w:rsidR="00E028B1" w:rsidRDefault="00E028B1">
      <w:r>
        <w:br w:type="page"/>
      </w:r>
    </w:p>
    <w:tbl>
      <w:tblPr>
        <w:tblStyle w:val="TableGrid"/>
        <w:tblW w:w="0" w:type="auto"/>
        <w:tblLook w:val="04A0" w:firstRow="1" w:lastRow="0" w:firstColumn="1" w:lastColumn="0" w:noHBand="0" w:noVBand="1"/>
      </w:tblPr>
      <w:tblGrid>
        <w:gridCol w:w="496"/>
        <w:gridCol w:w="1375"/>
        <w:gridCol w:w="1989"/>
        <w:gridCol w:w="4078"/>
        <w:gridCol w:w="1666"/>
        <w:gridCol w:w="2702"/>
        <w:gridCol w:w="1647"/>
        <w:gridCol w:w="1451"/>
        <w:gridCol w:w="4358"/>
        <w:gridCol w:w="1388"/>
      </w:tblGrid>
      <w:tr w:rsidR="00700095" w:rsidTr="00650B61">
        <w:tc>
          <w:tcPr>
            <w:tcW w:w="21150" w:type="dxa"/>
            <w:gridSpan w:val="10"/>
          </w:tcPr>
          <w:p w:rsidR="00700095" w:rsidRPr="002434CD" w:rsidRDefault="00700095" w:rsidP="008120CF">
            <w:pPr>
              <w:pStyle w:val="ListParagraph"/>
              <w:numPr>
                <w:ilvl w:val="0"/>
                <w:numId w:val="15"/>
              </w:numPr>
              <w:rPr>
                <w:rFonts w:cstheme="minorHAnsi"/>
                <w:b/>
                <w:sz w:val="36"/>
                <w:szCs w:val="36"/>
              </w:rPr>
            </w:pPr>
            <w:r w:rsidRPr="002434CD">
              <w:rPr>
                <w:rFonts w:cstheme="minorHAnsi"/>
                <w:b/>
                <w:sz w:val="36"/>
                <w:szCs w:val="36"/>
              </w:rPr>
              <w:t>There is an effective strategy in place for jointly commissioning services across education, health and social care. (The SEND Engagement and Feedback Strategy will ensure all areas of improvement are informed by Parents and Young People)</w:t>
            </w:r>
          </w:p>
          <w:p w:rsidR="00371260" w:rsidRPr="002434CD" w:rsidRDefault="00371260" w:rsidP="00371260">
            <w:pPr>
              <w:pStyle w:val="ListParagraph"/>
              <w:rPr>
                <w:rFonts w:cstheme="minorHAnsi"/>
                <w:b/>
                <w:sz w:val="36"/>
                <w:szCs w:val="36"/>
              </w:rPr>
            </w:pPr>
            <w:r w:rsidRPr="002434CD">
              <w:rPr>
                <w:rFonts w:cstheme="minorHAnsi"/>
                <w:b/>
                <w:sz w:val="36"/>
                <w:szCs w:val="36"/>
              </w:rPr>
              <w:t>(Insufficient progress: Ofsted 2019)</w:t>
            </w:r>
          </w:p>
        </w:tc>
      </w:tr>
      <w:tr w:rsidR="00700095" w:rsidTr="00650B61">
        <w:tc>
          <w:tcPr>
            <w:tcW w:w="21150" w:type="dxa"/>
            <w:gridSpan w:val="10"/>
          </w:tcPr>
          <w:p w:rsidR="00700095" w:rsidRPr="002434CD" w:rsidRDefault="00700095" w:rsidP="00700095">
            <w:pPr>
              <w:pStyle w:val="Default"/>
              <w:rPr>
                <w:rFonts w:asciiTheme="minorHAnsi" w:hAnsiTheme="minorHAnsi"/>
                <w:sz w:val="22"/>
                <w:szCs w:val="22"/>
              </w:rPr>
            </w:pPr>
          </w:p>
          <w:p w:rsidR="00700095" w:rsidRPr="002434CD" w:rsidRDefault="00700095" w:rsidP="00700095">
            <w:pPr>
              <w:pStyle w:val="Default"/>
              <w:rPr>
                <w:rFonts w:asciiTheme="minorHAnsi" w:hAnsiTheme="minorHAnsi"/>
                <w:b/>
                <w:sz w:val="28"/>
                <w:szCs w:val="28"/>
              </w:rPr>
            </w:pPr>
            <w:r w:rsidRPr="002434CD">
              <w:rPr>
                <w:rFonts w:asciiTheme="minorHAnsi" w:hAnsiTheme="minorHAnsi"/>
                <w:b/>
                <w:sz w:val="28"/>
                <w:szCs w:val="28"/>
              </w:rPr>
              <w:t>Success measures for children and young people:</w:t>
            </w:r>
          </w:p>
          <w:p w:rsidR="00700095" w:rsidRPr="002434CD" w:rsidRDefault="00700095" w:rsidP="00700095">
            <w:pPr>
              <w:pStyle w:val="Default"/>
              <w:rPr>
                <w:rFonts w:asciiTheme="minorHAnsi" w:hAnsiTheme="minorHAnsi"/>
                <w:b/>
                <w:sz w:val="28"/>
                <w:szCs w:val="28"/>
              </w:rPr>
            </w:pPr>
            <w:r w:rsidRPr="002434CD">
              <w:rPr>
                <w:rFonts w:asciiTheme="minorHAnsi" w:hAnsiTheme="minorHAnsi"/>
                <w:b/>
                <w:sz w:val="28"/>
                <w:szCs w:val="28"/>
              </w:rPr>
              <w:t>BAU scorecard is in action at regular man</w:t>
            </w:r>
            <w:r w:rsidR="00453029" w:rsidRPr="002434CD">
              <w:rPr>
                <w:rFonts w:asciiTheme="minorHAnsi" w:hAnsiTheme="minorHAnsi"/>
                <w:b/>
                <w:sz w:val="28"/>
                <w:szCs w:val="28"/>
              </w:rPr>
              <w:t>a</w:t>
            </w:r>
            <w:r w:rsidRPr="002434CD">
              <w:rPr>
                <w:rFonts w:asciiTheme="minorHAnsi" w:hAnsiTheme="minorHAnsi"/>
                <w:b/>
                <w:sz w:val="28"/>
                <w:szCs w:val="28"/>
              </w:rPr>
              <w:t>gers meetings to use as performance measures monitoring.</w:t>
            </w:r>
          </w:p>
          <w:p w:rsidR="00700095" w:rsidRPr="002434CD" w:rsidRDefault="00700095" w:rsidP="00700095">
            <w:pPr>
              <w:pStyle w:val="Default"/>
              <w:numPr>
                <w:ilvl w:val="0"/>
                <w:numId w:val="11"/>
              </w:numPr>
              <w:rPr>
                <w:rFonts w:asciiTheme="minorHAnsi" w:hAnsiTheme="minorHAnsi"/>
                <w:b/>
                <w:sz w:val="28"/>
                <w:szCs w:val="28"/>
              </w:rPr>
            </w:pPr>
            <w:r w:rsidRPr="002434CD">
              <w:rPr>
                <w:rFonts w:asciiTheme="minorHAnsi" w:hAnsiTheme="minorHAnsi"/>
                <w:b/>
                <w:sz w:val="28"/>
                <w:szCs w:val="28"/>
              </w:rPr>
              <w:t>Timely EHCP assessments and review</w:t>
            </w:r>
          </w:p>
          <w:p w:rsidR="00700095" w:rsidRPr="002434CD" w:rsidRDefault="00700095" w:rsidP="00700095">
            <w:pPr>
              <w:pStyle w:val="Default"/>
              <w:numPr>
                <w:ilvl w:val="0"/>
                <w:numId w:val="11"/>
              </w:numPr>
              <w:rPr>
                <w:rFonts w:asciiTheme="minorHAnsi" w:hAnsiTheme="minorHAnsi"/>
                <w:b/>
                <w:sz w:val="28"/>
                <w:szCs w:val="28"/>
              </w:rPr>
            </w:pPr>
            <w:r w:rsidRPr="002434CD">
              <w:rPr>
                <w:rFonts w:asciiTheme="minorHAnsi" w:hAnsiTheme="minorHAnsi"/>
                <w:b/>
                <w:sz w:val="28"/>
                <w:szCs w:val="28"/>
              </w:rPr>
              <w:t>Exclusions and attendance</w:t>
            </w:r>
          </w:p>
          <w:p w:rsidR="00700095" w:rsidRPr="002434CD" w:rsidRDefault="00700095" w:rsidP="00700095">
            <w:pPr>
              <w:pStyle w:val="Default"/>
              <w:numPr>
                <w:ilvl w:val="0"/>
                <w:numId w:val="11"/>
              </w:numPr>
              <w:rPr>
                <w:rFonts w:asciiTheme="minorHAnsi" w:hAnsiTheme="minorHAnsi"/>
                <w:b/>
                <w:sz w:val="28"/>
                <w:szCs w:val="28"/>
              </w:rPr>
            </w:pPr>
            <w:r w:rsidRPr="002434CD">
              <w:rPr>
                <w:rFonts w:asciiTheme="minorHAnsi" w:hAnsiTheme="minorHAnsi"/>
                <w:b/>
                <w:sz w:val="28"/>
                <w:szCs w:val="28"/>
              </w:rPr>
              <w:t>Attainment and progress</w:t>
            </w:r>
          </w:p>
          <w:p w:rsidR="00F75E77" w:rsidRDefault="00700095" w:rsidP="00F75E77">
            <w:pPr>
              <w:pStyle w:val="Default"/>
              <w:numPr>
                <w:ilvl w:val="0"/>
                <w:numId w:val="11"/>
              </w:numPr>
              <w:rPr>
                <w:rFonts w:asciiTheme="minorHAnsi" w:hAnsiTheme="minorHAnsi"/>
                <w:b/>
                <w:sz w:val="28"/>
                <w:szCs w:val="28"/>
              </w:rPr>
            </w:pPr>
            <w:r w:rsidRPr="002434CD">
              <w:rPr>
                <w:rFonts w:asciiTheme="minorHAnsi" w:hAnsiTheme="minorHAnsi"/>
                <w:b/>
                <w:sz w:val="28"/>
                <w:szCs w:val="28"/>
              </w:rPr>
              <w:t>Early identification and notification</w:t>
            </w:r>
          </w:p>
          <w:p w:rsidR="00700095" w:rsidRPr="00F75E77" w:rsidRDefault="00700095" w:rsidP="00F75E77">
            <w:pPr>
              <w:pStyle w:val="Default"/>
              <w:numPr>
                <w:ilvl w:val="0"/>
                <w:numId w:val="11"/>
              </w:numPr>
              <w:rPr>
                <w:rFonts w:asciiTheme="minorHAnsi" w:hAnsiTheme="minorHAnsi"/>
                <w:b/>
                <w:sz w:val="28"/>
                <w:szCs w:val="28"/>
              </w:rPr>
            </w:pPr>
            <w:r w:rsidRPr="00F75E77">
              <w:rPr>
                <w:rFonts w:asciiTheme="minorHAnsi" w:hAnsiTheme="minorHAnsi"/>
                <w:b/>
                <w:sz w:val="28"/>
                <w:szCs w:val="28"/>
              </w:rPr>
              <w:t>Children with SEND have timely access to services needed – Waiting lists (ASD and SLT)</w:t>
            </w:r>
          </w:p>
        </w:tc>
      </w:tr>
      <w:tr w:rsidR="00F500D2" w:rsidRPr="001F18F8" w:rsidTr="00650B61">
        <w:trPr>
          <w:cantSplit/>
          <w:tblHeader/>
        </w:trPr>
        <w:tc>
          <w:tcPr>
            <w:tcW w:w="496" w:type="dxa"/>
            <w:shd w:val="clear" w:color="auto" w:fill="D9D9D9" w:themeFill="background1" w:themeFillShade="D9"/>
          </w:tcPr>
          <w:p w:rsidR="00EC1666" w:rsidRPr="001F18F8" w:rsidRDefault="00EC1666" w:rsidP="00E35BC9">
            <w:pPr>
              <w:rPr>
                <w:b/>
              </w:rPr>
            </w:pPr>
          </w:p>
        </w:tc>
        <w:tc>
          <w:tcPr>
            <w:tcW w:w="1375" w:type="dxa"/>
            <w:shd w:val="clear" w:color="auto" w:fill="D9D9D9" w:themeFill="background1" w:themeFillShade="D9"/>
          </w:tcPr>
          <w:p w:rsidR="00EC1666" w:rsidRPr="00341B40" w:rsidRDefault="0050136B" w:rsidP="00E35BC9">
            <w:pPr>
              <w:rPr>
                <w:b/>
              </w:rPr>
            </w:pPr>
            <w:r w:rsidRPr="00341B40">
              <w:rPr>
                <w:b/>
              </w:rPr>
              <w:t>Responsible Officers</w:t>
            </w:r>
          </w:p>
        </w:tc>
        <w:tc>
          <w:tcPr>
            <w:tcW w:w="1989" w:type="dxa"/>
            <w:shd w:val="clear" w:color="auto" w:fill="D9D9D9" w:themeFill="background1" w:themeFillShade="D9"/>
          </w:tcPr>
          <w:p w:rsidR="00EC1666" w:rsidRPr="00341B40" w:rsidRDefault="00EC1666" w:rsidP="00E35BC9">
            <w:pPr>
              <w:rPr>
                <w:b/>
              </w:rPr>
            </w:pPr>
            <w:r w:rsidRPr="00341B40">
              <w:rPr>
                <w:b/>
              </w:rPr>
              <w:t xml:space="preserve">Objective </w:t>
            </w:r>
          </w:p>
        </w:tc>
        <w:tc>
          <w:tcPr>
            <w:tcW w:w="4078" w:type="dxa"/>
            <w:shd w:val="clear" w:color="auto" w:fill="D9D9D9" w:themeFill="background1" w:themeFillShade="D9"/>
          </w:tcPr>
          <w:p w:rsidR="00EC1666" w:rsidRPr="00341B40" w:rsidRDefault="00EC1666" w:rsidP="00E35BC9">
            <w:pPr>
              <w:rPr>
                <w:b/>
              </w:rPr>
            </w:pPr>
            <w:r w:rsidRPr="00341B40">
              <w:rPr>
                <w:b/>
              </w:rPr>
              <w:t>Actions</w:t>
            </w:r>
          </w:p>
        </w:tc>
        <w:tc>
          <w:tcPr>
            <w:tcW w:w="1666" w:type="dxa"/>
            <w:shd w:val="clear" w:color="auto" w:fill="D9D9D9" w:themeFill="background1" w:themeFillShade="D9"/>
          </w:tcPr>
          <w:p w:rsidR="00EC1666" w:rsidRPr="00341B40" w:rsidRDefault="00EC1666" w:rsidP="00E35BC9">
            <w:pPr>
              <w:rPr>
                <w:b/>
              </w:rPr>
            </w:pPr>
            <w:r w:rsidRPr="00341B40">
              <w:rPr>
                <w:b/>
              </w:rPr>
              <w:t>Outcomes</w:t>
            </w:r>
          </w:p>
        </w:tc>
        <w:tc>
          <w:tcPr>
            <w:tcW w:w="2702" w:type="dxa"/>
            <w:shd w:val="clear" w:color="auto" w:fill="D9D9D9" w:themeFill="background1" w:themeFillShade="D9"/>
          </w:tcPr>
          <w:p w:rsidR="00EC1666" w:rsidRPr="00341B40" w:rsidRDefault="0050136B" w:rsidP="00E35BC9">
            <w:pPr>
              <w:rPr>
                <w:b/>
              </w:rPr>
            </w:pPr>
            <w:r w:rsidRPr="00341B40">
              <w:rPr>
                <w:b/>
              </w:rPr>
              <w:t>Impact Measures and Milestones to be achieved</w:t>
            </w:r>
          </w:p>
        </w:tc>
        <w:tc>
          <w:tcPr>
            <w:tcW w:w="1647" w:type="dxa"/>
            <w:shd w:val="clear" w:color="auto" w:fill="D9D9D9" w:themeFill="background1" w:themeFillShade="D9"/>
          </w:tcPr>
          <w:p w:rsidR="00EC1666" w:rsidRPr="00341B40" w:rsidRDefault="0023492A" w:rsidP="00E35BC9">
            <w:pPr>
              <w:rPr>
                <w:b/>
              </w:rPr>
            </w:pPr>
            <w:r w:rsidRPr="00341B40">
              <w:rPr>
                <w:b/>
              </w:rPr>
              <w:t xml:space="preserve">Start </w:t>
            </w:r>
            <w:r w:rsidR="00EC1666" w:rsidRPr="00341B40">
              <w:rPr>
                <w:b/>
              </w:rPr>
              <w:t>Date</w:t>
            </w:r>
          </w:p>
        </w:tc>
        <w:tc>
          <w:tcPr>
            <w:tcW w:w="1451" w:type="dxa"/>
            <w:shd w:val="clear" w:color="auto" w:fill="D9D9D9" w:themeFill="background1" w:themeFillShade="D9"/>
          </w:tcPr>
          <w:p w:rsidR="00EC1666" w:rsidRPr="00341B40" w:rsidRDefault="0050136B" w:rsidP="00E35BC9">
            <w:pPr>
              <w:rPr>
                <w:b/>
              </w:rPr>
            </w:pPr>
            <w:r w:rsidRPr="00341B40">
              <w:rPr>
                <w:b/>
              </w:rPr>
              <w:t>By when</w:t>
            </w:r>
          </w:p>
        </w:tc>
        <w:tc>
          <w:tcPr>
            <w:tcW w:w="4358" w:type="dxa"/>
            <w:shd w:val="clear" w:color="auto" w:fill="D9D9D9" w:themeFill="background1" w:themeFillShade="D9"/>
          </w:tcPr>
          <w:p w:rsidR="00EC1666" w:rsidRDefault="00EC1666" w:rsidP="00E35BC9">
            <w:pPr>
              <w:rPr>
                <w:b/>
              </w:rPr>
            </w:pPr>
            <w:r>
              <w:rPr>
                <w:b/>
              </w:rPr>
              <w:t>Progress to date</w:t>
            </w:r>
          </w:p>
        </w:tc>
        <w:tc>
          <w:tcPr>
            <w:tcW w:w="1388" w:type="dxa"/>
            <w:shd w:val="clear" w:color="auto" w:fill="D9D9D9" w:themeFill="background1" w:themeFillShade="D9"/>
          </w:tcPr>
          <w:p w:rsidR="00EC1666" w:rsidRDefault="00EC1666" w:rsidP="0050136B">
            <w:pPr>
              <w:rPr>
                <w:b/>
              </w:rPr>
            </w:pPr>
          </w:p>
        </w:tc>
      </w:tr>
      <w:tr w:rsidR="00F500D2" w:rsidTr="00650B61">
        <w:tc>
          <w:tcPr>
            <w:tcW w:w="496" w:type="dxa"/>
            <w:vMerge w:val="restart"/>
          </w:tcPr>
          <w:p w:rsidR="00EC1666" w:rsidRDefault="00EC1666" w:rsidP="00E35BC9">
            <w:r>
              <w:t>4.1</w:t>
            </w:r>
          </w:p>
        </w:tc>
        <w:tc>
          <w:tcPr>
            <w:tcW w:w="1375" w:type="dxa"/>
            <w:vMerge w:val="restart"/>
          </w:tcPr>
          <w:p w:rsidR="00EC1666" w:rsidRPr="002434CD" w:rsidRDefault="00F500D2" w:rsidP="00E35BC9">
            <w:pPr>
              <w:rPr>
                <w:rFonts w:ascii="Calibri" w:hAnsi="Calibri"/>
              </w:rPr>
            </w:pPr>
            <w:r w:rsidRPr="002434CD">
              <w:rPr>
                <w:rFonts w:ascii="Calibri" w:hAnsi="Calibri"/>
              </w:rPr>
              <w:t>Head of Operational Analysis, Researc</w:t>
            </w:r>
            <w:r w:rsidR="00BC225A">
              <w:rPr>
                <w:rFonts w:ascii="Calibri" w:hAnsi="Calibri"/>
              </w:rPr>
              <w:t xml:space="preserve">h and Assurance HCC </w:t>
            </w:r>
          </w:p>
          <w:p w:rsidR="00F500D2" w:rsidRPr="002434CD" w:rsidRDefault="00F500D2" w:rsidP="00E35BC9">
            <w:pPr>
              <w:rPr>
                <w:rFonts w:ascii="Calibri" w:hAnsi="Calibri"/>
              </w:rPr>
            </w:pPr>
          </w:p>
          <w:p w:rsidR="00EC1666" w:rsidRPr="002434CD" w:rsidRDefault="00F500D2" w:rsidP="00E35BC9">
            <w:pPr>
              <w:rPr>
                <w:rFonts w:ascii="Calibri" w:hAnsi="Calibri"/>
              </w:rPr>
            </w:pPr>
            <w:r w:rsidRPr="002434CD">
              <w:rPr>
                <w:rFonts w:ascii="Calibri" w:hAnsi="Calibri"/>
              </w:rPr>
              <w:t>Assistant Director Heal</w:t>
            </w:r>
            <w:r w:rsidR="00BC225A">
              <w:rPr>
                <w:rFonts w:ascii="Calibri" w:hAnsi="Calibri"/>
              </w:rPr>
              <w:t xml:space="preserve">th &amp; Wellbeing HCC </w:t>
            </w:r>
          </w:p>
          <w:p w:rsidR="00F500D2" w:rsidRPr="002434CD" w:rsidRDefault="00F500D2" w:rsidP="00E35BC9">
            <w:pPr>
              <w:rPr>
                <w:rFonts w:ascii="Calibri" w:hAnsi="Calibri"/>
              </w:rPr>
            </w:pPr>
          </w:p>
          <w:p w:rsidR="00F500D2" w:rsidRPr="002434CD" w:rsidRDefault="00F500D2" w:rsidP="00E35BC9">
            <w:pPr>
              <w:rPr>
                <w:rFonts w:ascii="Calibri" w:hAnsi="Calibri"/>
              </w:rPr>
            </w:pPr>
            <w:r w:rsidRPr="002434CD">
              <w:rPr>
                <w:rFonts w:ascii="Calibri" w:hAnsi="Calibri"/>
              </w:rPr>
              <w:t>Head of Performance and Programme Delivery NHS CCG</w:t>
            </w:r>
          </w:p>
          <w:p w:rsidR="00EC1666" w:rsidRPr="002434CD" w:rsidRDefault="00EC1666" w:rsidP="00F500D2">
            <w:pPr>
              <w:rPr>
                <w:rFonts w:ascii="Calibri" w:hAnsi="Calibri"/>
              </w:rPr>
            </w:pPr>
          </w:p>
        </w:tc>
        <w:tc>
          <w:tcPr>
            <w:tcW w:w="1989" w:type="dxa"/>
            <w:vMerge w:val="restart"/>
          </w:tcPr>
          <w:p w:rsidR="00EC1666" w:rsidRPr="002030BB" w:rsidRDefault="00EC1666" w:rsidP="00E35BC9">
            <w:pPr>
              <w:rPr>
                <w:rFonts w:cs="Arial"/>
                <w:color w:val="000000"/>
              </w:rPr>
            </w:pPr>
            <w:r>
              <w:t xml:space="preserve">Revise and improve a fully integrated Joint Strategic Needs Assessment (JSNA) to inform joint commissioning and planning of services for children and young people with SEND and their families.  </w:t>
            </w:r>
          </w:p>
        </w:tc>
        <w:tc>
          <w:tcPr>
            <w:tcW w:w="4078" w:type="dxa"/>
          </w:tcPr>
          <w:p w:rsidR="00EC1666" w:rsidRDefault="00EC1666" w:rsidP="00813E1C">
            <w:r>
              <w:t>Action 4.1.1</w:t>
            </w:r>
          </w:p>
          <w:p w:rsidR="00EC1666" w:rsidRDefault="00EC1666" w:rsidP="00813E1C">
            <w:r>
              <w:t>Address the following gaps in JSNA:</w:t>
            </w:r>
          </w:p>
          <w:p w:rsidR="00EC1666" w:rsidRDefault="00EC1666" w:rsidP="00332D9C">
            <w:pPr>
              <w:pStyle w:val="ListParagraph"/>
              <w:numPr>
                <w:ilvl w:val="0"/>
                <w:numId w:val="4"/>
              </w:numPr>
            </w:pPr>
            <w:r>
              <w:t>Early years</w:t>
            </w:r>
          </w:p>
          <w:p w:rsidR="00EC1666" w:rsidRDefault="00EC1666" w:rsidP="00332D9C">
            <w:pPr>
              <w:pStyle w:val="ListParagraph"/>
              <w:numPr>
                <w:ilvl w:val="0"/>
                <w:numId w:val="4"/>
              </w:numPr>
            </w:pPr>
            <w:r>
              <w:t>Health</w:t>
            </w:r>
          </w:p>
          <w:p w:rsidR="00EC1666" w:rsidRDefault="00EC1666" w:rsidP="00332D9C">
            <w:pPr>
              <w:pStyle w:val="ListParagraph"/>
              <w:numPr>
                <w:ilvl w:val="0"/>
                <w:numId w:val="4"/>
              </w:numPr>
            </w:pPr>
            <w:r>
              <w:t>Adult Social Care/Transition</w:t>
            </w:r>
          </w:p>
          <w:p w:rsidR="00EC1666" w:rsidRDefault="00EC1666" w:rsidP="00332D9C">
            <w:pPr>
              <w:pStyle w:val="ListParagraph"/>
              <w:numPr>
                <w:ilvl w:val="0"/>
                <w:numId w:val="4"/>
              </w:numPr>
            </w:pPr>
            <w:r>
              <w:t>16+</w:t>
            </w:r>
          </w:p>
          <w:p w:rsidR="00EC1666" w:rsidRDefault="00EC1666" w:rsidP="00332D9C">
            <w:pPr>
              <w:pStyle w:val="ListParagraph"/>
              <w:numPr>
                <w:ilvl w:val="0"/>
                <w:numId w:val="4"/>
              </w:numPr>
            </w:pPr>
            <w:r>
              <w:t>Voice/Engagement</w:t>
            </w:r>
          </w:p>
          <w:p w:rsidR="00EC1666" w:rsidRDefault="00EC1666" w:rsidP="00332D9C">
            <w:pPr>
              <w:pStyle w:val="ListParagraph"/>
              <w:numPr>
                <w:ilvl w:val="0"/>
                <w:numId w:val="4"/>
              </w:numPr>
            </w:pPr>
            <w:r>
              <w:t>Conclusions/recommendations</w:t>
            </w:r>
          </w:p>
          <w:p w:rsidR="00EC1666" w:rsidRDefault="00EC1666" w:rsidP="00332D9C">
            <w:pPr>
              <w:pStyle w:val="ListParagraph"/>
              <w:numPr>
                <w:ilvl w:val="0"/>
                <w:numId w:val="4"/>
              </w:numPr>
            </w:pPr>
            <w:r>
              <w:t>Education</w:t>
            </w:r>
          </w:p>
          <w:p w:rsidR="00EC1666" w:rsidRDefault="00EC1666" w:rsidP="00332D9C">
            <w:pPr>
              <w:pStyle w:val="ListParagraph"/>
              <w:numPr>
                <w:ilvl w:val="0"/>
                <w:numId w:val="4"/>
              </w:numPr>
            </w:pPr>
            <w:r>
              <w:t>Children’s Social Care</w:t>
            </w:r>
          </w:p>
          <w:p w:rsidR="00EC1666" w:rsidRDefault="00EC1666" w:rsidP="00091237"/>
          <w:p w:rsidR="00EC1666" w:rsidRDefault="00EC1666" w:rsidP="00E35BC9">
            <w:r>
              <w:t>Finalise and publish the document.</w:t>
            </w:r>
          </w:p>
        </w:tc>
        <w:tc>
          <w:tcPr>
            <w:tcW w:w="1666" w:type="dxa"/>
          </w:tcPr>
          <w:p w:rsidR="00EC1666" w:rsidRPr="002C0C92" w:rsidRDefault="00EC1666" w:rsidP="00E35BC9">
            <w:pPr>
              <w:pStyle w:val="Default"/>
              <w:rPr>
                <w:rFonts w:asciiTheme="minorHAnsi" w:hAnsiTheme="minorHAnsi"/>
                <w:sz w:val="22"/>
                <w:szCs w:val="22"/>
              </w:rPr>
            </w:pPr>
            <w:r>
              <w:rPr>
                <w:rFonts w:asciiTheme="minorHAnsi" w:hAnsiTheme="minorHAnsi"/>
                <w:sz w:val="22"/>
                <w:szCs w:val="22"/>
              </w:rPr>
              <w:t>Commissioning decisions are supported by a breadth of evidence-based needs analysis.</w:t>
            </w:r>
          </w:p>
        </w:tc>
        <w:tc>
          <w:tcPr>
            <w:tcW w:w="2702" w:type="dxa"/>
          </w:tcPr>
          <w:p w:rsidR="00EC1666" w:rsidRDefault="00EC1666" w:rsidP="00E35BC9">
            <w:pPr>
              <w:pStyle w:val="Default"/>
              <w:rPr>
                <w:rFonts w:asciiTheme="minorHAnsi" w:hAnsiTheme="minorHAnsi"/>
                <w:sz w:val="22"/>
                <w:szCs w:val="22"/>
              </w:rPr>
            </w:pPr>
            <w:r>
              <w:rPr>
                <w:rFonts w:asciiTheme="minorHAnsi" w:hAnsiTheme="minorHAnsi"/>
                <w:sz w:val="22"/>
                <w:szCs w:val="22"/>
              </w:rPr>
              <w:t>Commissioning decisions clearly articulated and supported by evidence linked to needs analysis.</w:t>
            </w:r>
          </w:p>
          <w:p w:rsidR="00EC1666" w:rsidRDefault="00EC1666" w:rsidP="00E35BC9">
            <w:pPr>
              <w:pStyle w:val="Default"/>
              <w:rPr>
                <w:rFonts w:asciiTheme="minorHAnsi" w:hAnsiTheme="minorHAnsi"/>
                <w:sz w:val="22"/>
                <w:szCs w:val="22"/>
              </w:rPr>
            </w:pPr>
            <w:r>
              <w:rPr>
                <w:rFonts w:asciiTheme="minorHAnsi" w:hAnsiTheme="minorHAnsi"/>
                <w:sz w:val="22"/>
                <w:szCs w:val="22"/>
              </w:rPr>
              <w:t>Metric: Completion on Needs Analysis</w:t>
            </w:r>
          </w:p>
          <w:p w:rsidR="00EC1666" w:rsidRDefault="00EC1666" w:rsidP="00E35BC9">
            <w:pPr>
              <w:pStyle w:val="Default"/>
              <w:rPr>
                <w:rFonts w:asciiTheme="minorHAnsi" w:hAnsiTheme="minorHAnsi"/>
                <w:sz w:val="22"/>
                <w:szCs w:val="22"/>
              </w:rPr>
            </w:pPr>
          </w:p>
          <w:p w:rsidR="00EC1666" w:rsidRPr="00B46F83" w:rsidRDefault="00EC1666" w:rsidP="00E35BC9">
            <w:pPr>
              <w:pStyle w:val="Default"/>
              <w:rPr>
                <w:rFonts w:asciiTheme="minorHAnsi" w:hAnsiTheme="minorHAnsi"/>
                <w:sz w:val="18"/>
                <w:szCs w:val="18"/>
              </w:rPr>
            </w:pPr>
          </w:p>
        </w:tc>
        <w:tc>
          <w:tcPr>
            <w:tcW w:w="1647" w:type="dxa"/>
          </w:tcPr>
          <w:p w:rsidR="00EC1666" w:rsidRPr="00663F22" w:rsidRDefault="0023492A" w:rsidP="00813E1C">
            <w:r w:rsidRPr="00663F22">
              <w:t xml:space="preserve">January </w:t>
            </w:r>
            <w:r w:rsidR="00EC1666" w:rsidRPr="00663F22">
              <w:t>2020</w:t>
            </w:r>
          </w:p>
          <w:p w:rsidR="00EC1666" w:rsidRPr="00663F22" w:rsidRDefault="00EC1666" w:rsidP="00E35BC9">
            <w:pPr>
              <w:pStyle w:val="Default"/>
              <w:rPr>
                <w:rFonts w:asciiTheme="minorHAnsi" w:hAnsiTheme="minorHAnsi"/>
                <w:sz w:val="22"/>
                <w:szCs w:val="22"/>
              </w:rPr>
            </w:pPr>
          </w:p>
        </w:tc>
        <w:tc>
          <w:tcPr>
            <w:tcW w:w="1451" w:type="dxa"/>
          </w:tcPr>
          <w:p w:rsidR="00EC1666" w:rsidRPr="00663F22" w:rsidRDefault="0023492A" w:rsidP="00813E1C">
            <w:r w:rsidRPr="00663F22">
              <w:t>April 2020</w:t>
            </w:r>
          </w:p>
        </w:tc>
        <w:tc>
          <w:tcPr>
            <w:tcW w:w="4358" w:type="dxa"/>
          </w:tcPr>
          <w:p w:rsidR="00E028B1" w:rsidRDefault="00E028B1" w:rsidP="00813E1C">
            <w:pPr>
              <w:rPr>
                <w:color w:val="FF0000"/>
              </w:rPr>
            </w:pPr>
            <w:r>
              <w:rPr>
                <w:color w:val="FF0000"/>
              </w:rPr>
              <w:t>July 2020 update:</w:t>
            </w:r>
          </w:p>
          <w:p w:rsidR="00E028B1" w:rsidRDefault="00E028B1" w:rsidP="00813E1C">
            <w:pPr>
              <w:rPr>
                <w:color w:val="FF0000"/>
              </w:rPr>
            </w:pPr>
            <w:r>
              <w:rPr>
                <w:color w:val="FF0000"/>
              </w:rPr>
              <w:t>Gap analysis of JSNA being identified recognising it will be an iterative document.</w:t>
            </w:r>
          </w:p>
          <w:p w:rsidR="00E028B1" w:rsidRDefault="00E028B1" w:rsidP="00813E1C">
            <w:pPr>
              <w:rPr>
                <w:color w:val="FF0000"/>
              </w:rPr>
            </w:pPr>
          </w:p>
          <w:p w:rsidR="00650B61" w:rsidRPr="00650B61" w:rsidRDefault="00650B61" w:rsidP="00813E1C">
            <w:pPr>
              <w:rPr>
                <w:color w:val="FF0000"/>
              </w:rPr>
            </w:pPr>
            <w:r w:rsidRPr="00650B61">
              <w:rPr>
                <w:color w:val="FF0000"/>
              </w:rPr>
              <w:t>June 2020 update:</w:t>
            </w:r>
          </w:p>
          <w:p w:rsidR="00650B61" w:rsidRPr="00650B61" w:rsidRDefault="00650B61" w:rsidP="00813E1C">
            <w:pPr>
              <w:rPr>
                <w:color w:val="FF0000"/>
              </w:rPr>
            </w:pPr>
            <w:r w:rsidRPr="00650B61">
              <w:rPr>
                <w:color w:val="FF0000"/>
              </w:rPr>
              <w:t>JSNA is in final stages of drafting.</w:t>
            </w:r>
          </w:p>
          <w:p w:rsidR="00650B61" w:rsidRDefault="00650B61" w:rsidP="00813E1C"/>
          <w:p w:rsidR="00EC1666" w:rsidRPr="00663F22" w:rsidRDefault="00EC1666" w:rsidP="00813E1C">
            <w:r>
              <w:t xml:space="preserve">Task and finish group established chaired by </w:t>
            </w:r>
            <w:r w:rsidRPr="00663F22">
              <w:t>public health with appropriate representation.</w:t>
            </w:r>
            <w:r w:rsidR="0023492A" w:rsidRPr="00663F22">
              <w:t xml:space="preserve"> (January 2020)</w:t>
            </w:r>
          </w:p>
          <w:p w:rsidR="00EC1666" w:rsidRPr="00663F22" w:rsidRDefault="00EC1666" w:rsidP="00813E1C"/>
          <w:p w:rsidR="00EC1666" w:rsidRDefault="00EC1666" w:rsidP="00813E1C">
            <w:pPr>
              <w:pStyle w:val="Default"/>
              <w:rPr>
                <w:rFonts w:asciiTheme="minorHAnsi" w:hAnsiTheme="minorHAnsi" w:cstheme="minorHAnsi"/>
                <w:sz w:val="22"/>
                <w:szCs w:val="22"/>
              </w:rPr>
            </w:pPr>
            <w:r w:rsidRPr="00663F22">
              <w:rPr>
                <w:rFonts w:asciiTheme="minorHAnsi" w:hAnsiTheme="minorHAnsi" w:cstheme="minorHAnsi"/>
                <w:sz w:val="22"/>
                <w:szCs w:val="22"/>
              </w:rPr>
              <w:t>Further refinement of education and children’s social care data and analysis commenced.</w:t>
            </w:r>
            <w:r w:rsidR="0023492A" w:rsidRPr="00663F22">
              <w:rPr>
                <w:rFonts w:asciiTheme="minorHAnsi" w:hAnsiTheme="minorHAnsi" w:cstheme="minorHAnsi"/>
                <w:sz w:val="22"/>
                <w:szCs w:val="22"/>
              </w:rPr>
              <w:t xml:space="preserve"> (February 2020)</w:t>
            </w:r>
          </w:p>
          <w:p w:rsidR="00EC1666" w:rsidRDefault="00EC1666" w:rsidP="00813E1C">
            <w:pPr>
              <w:pStyle w:val="Default"/>
              <w:rPr>
                <w:rFonts w:asciiTheme="minorHAnsi" w:hAnsiTheme="minorHAnsi" w:cstheme="minorHAnsi"/>
                <w:sz w:val="22"/>
                <w:szCs w:val="22"/>
              </w:rPr>
            </w:pPr>
          </w:p>
          <w:p w:rsidR="00EC1666" w:rsidRPr="00813E1C" w:rsidRDefault="00EC1666" w:rsidP="00813E1C">
            <w:pPr>
              <w:pStyle w:val="Default"/>
              <w:rPr>
                <w:rFonts w:asciiTheme="minorHAnsi" w:hAnsiTheme="minorHAnsi" w:cstheme="minorHAnsi"/>
                <w:sz w:val="22"/>
                <w:szCs w:val="22"/>
              </w:rPr>
            </w:pPr>
          </w:p>
        </w:tc>
        <w:tc>
          <w:tcPr>
            <w:tcW w:w="1388" w:type="dxa"/>
            <w:shd w:val="clear" w:color="auto" w:fill="FFFF00"/>
          </w:tcPr>
          <w:p w:rsidR="00EC1666" w:rsidRPr="002C0C92" w:rsidRDefault="00EC1666" w:rsidP="00E35BC9">
            <w:pPr>
              <w:pStyle w:val="Default"/>
              <w:rPr>
                <w:rFonts w:asciiTheme="minorHAnsi" w:hAnsiTheme="minorHAnsi"/>
                <w:sz w:val="22"/>
                <w:szCs w:val="22"/>
              </w:rPr>
            </w:pPr>
            <w:r>
              <w:rPr>
                <w:rFonts w:asciiTheme="minorHAnsi" w:hAnsiTheme="minorHAnsi"/>
                <w:sz w:val="22"/>
                <w:szCs w:val="22"/>
              </w:rPr>
              <w:t>In progress</w:t>
            </w:r>
          </w:p>
        </w:tc>
      </w:tr>
      <w:tr w:rsidR="00F500D2" w:rsidTr="00C10211">
        <w:tc>
          <w:tcPr>
            <w:tcW w:w="496" w:type="dxa"/>
            <w:vMerge/>
          </w:tcPr>
          <w:p w:rsidR="00EC1666" w:rsidRDefault="00EC1666" w:rsidP="00E35BC9"/>
        </w:tc>
        <w:tc>
          <w:tcPr>
            <w:tcW w:w="1375" w:type="dxa"/>
            <w:vMerge/>
          </w:tcPr>
          <w:p w:rsidR="00EC1666" w:rsidRPr="002434CD" w:rsidRDefault="00EC1666" w:rsidP="00E35BC9">
            <w:pPr>
              <w:rPr>
                <w:rFonts w:ascii="Calibri" w:hAnsi="Calibri"/>
              </w:rPr>
            </w:pPr>
          </w:p>
        </w:tc>
        <w:tc>
          <w:tcPr>
            <w:tcW w:w="1989" w:type="dxa"/>
            <w:vMerge/>
          </w:tcPr>
          <w:p w:rsidR="00EC1666" w:rsidRDefault="00EC1666" w:rsidP="00E35BC9">
            <w:pPr>
              <w:rPr>
                <w:rFonts w:cs="Arial"/>
                <w:color w:val="000000"/>
              </w:rPr>
            </w:pPr>
          </w:p>
        </w:tc>
        <w:tc>
          <w:tcPr>
            <w:tcW w:w="4078" w:type="dxa"/>
          </w:tcPr>
          <w:p w:rsidR="00EC1666" w:rsidRDefault="00EC1666" w:rsidP="00D62AF2">
            <w:r>
              <w:t>Action 4.1.2</w:t>
            </w:r>
          </w:p>
          <w:p w:rsidR="00EC1666" w:rsidRPr="00D62AF2" w:rsidRDefault="00EC1666" w:rsidP="00D62AF2">
            <w:r w:rsidRPr="00D62AF2">
              <w:t>Ensure that conclusions are fed into relevant groups and planning processes.</w:t>
            </w:r>
          </w:p>
          <w:p w:rsidR="00EC1666" w:rsidRPr="00A8503D" w:rsidRDefault="00EC1666" w:rsidP="00E35BC9"/>
        </w:tc>
        <w:tc>
          <w:tcPr>
            <w:tcW w:w="1666" w:type="dxa"/>
          </w:tcPr>
          <w:p w:rsidR="00EC1666" w:rsidRPr="002C0C92" w:rsidRDefault="00EC1666" w:rsidP="00E35BC9">
            <w:pPr>
              <w:pStyle w:val="Default"/>
              <w:rPr>
                <w:rFonts w:asciiTheme="minorHAnsi" w:hAnsiTheme="minorHAnsi"/>
                <w:sz w:val="22"/>
                <w:szCs w:val="22"/>
              </w:rPr>
            </w:pPr>
            <w:r>
              <w:rPr>
                <w:rFonts w:asciiTheme="minorHAnsi" w:hAnsiTheme="minorHAnsi"/>
                <w:sz w:val="22"/>
                <w:szCs w:val="22"/>
              </w:rPr>
              <w:t>Commissioning decisions are supported by a breadth of evidence-based needs analysis.</w:t>
            </w:r>
          </w:p>
        </w:tc>
        <w:tc>
          <w:tcPr>
            <w:tcW w:w="2702" w:type="dxa"/>
          </w:tcPr>
          <w:p w:rsidR="00EC1666" w:rsidRDefault="00EC1666" w:rsidP="00E35BC9">
            <w:pPr>
              <w:pStyle w:val="Default"/>
              <w:rPr>
                <w:rFonts w:asciiTheme="minorHAnsi" w:hAnsiTheme="minorHAnsi"/>
                <w:sz w:val="22"/>
                <w:szCs w:val="22"/>
              </w:rPr>
            </w:pPr>
            <w:r>
              <w:rPr>
                <w:rFonts w:asciiTheme="minorHAnsi" w:hAnsiTheme="minorHAnsi"/>
                <w:sz w:val="22"/>
                <w:szCs w:val="22"/>
              </w:rPr>
              <w:t>SEND Strategic Board receive regular reports from Commissioning Leads.</w:t>
            </w:r>
          </w:p>
          <w:p w:rsidR="00EC1666" w:rsidRPr="002C0C92" w:rsidRDefault="00EC1666" w:rsidP="00E35BC9">
            <w:pPr>
              <w:pStyle w:val="Default"/>
              <w:rPr>
                <w:rFonts w:asciiTheme="minorHAnsi" w:hAnsiTheme="minorHAnsi"/>
                <w:sz w:val="22"/>
                <w:szCs w:val="22"/>
              </w:rPr>
            </w:pPr>
            <w:r>
              <w:rPr>
                <w:rFonts w:asciiTheme="minorHAnsi" w:hAnsiTheme="minorHAnsi"/>
                <w:sz w:val="22"/>
                <w:szCs w:val="22"/>
              </w:rPr>
              <w:t>Metric: Regular reporting from SEND Managers</w:t>
            </w:r>
            <w:r w:rsidR="00403F8F">
              <w:rPr>
                <w:rFonts w:asciiTheme="minorHAnsi" w:hAnsiTheme="minorHAnsi"/>
                <w:sz w:val="22"/>
                <w:szCs w:val="22"/>
              </w:rPr>
              <w:t xml:space="preserve"> responsible for commissioning.</w:t>
            </w:r>
          </w:p>
        </w:tc>
        <w:tc>
          <w:tcPr>
            <w:tcW w:w="1647" w:type="dxa"/>
          </w:tcPr>
          <w:p w:rsidR="00EC1666" w:rsidRPr="00663F22" w:rsidRDefault="00C90FE4" w:rsidP="00D62AF2">
            <w:r w:rsidRPr="00663F22">
              <w:t xml:space="preserve">April </w:t>
            </w:r>
            <w:r w:rsidR="00EC1666" w:rsidRPr="00663F22">
              <w:t>2020</w:t>
            </w:r>
          </w:p>
          <w:p w:rsidR="00EC1666" w:rsidRPr="00663F22" w:rsidRDefault="00EC1666" w:rsidP="00E35BC9">
            <w:pPr>
              <w:pStyle w:val="Default"/>
              <w:rPr>
                <w:rFonts w:asciiTheme="minorHAnsi" w:hAnsiTheme="minorHAnsi"/>
                <w:sz w:val="22"/>
                <w:szCs w:val="22"/>
              </w:rPr>
            </w:pPr>
          </w:p>
        </w:tc>
        <w:tc>
          <w:tcPr>
            <w:tcW w:w="1451" w:type="dxa"/>
          </w:tcPr>
          <w:p w:rsidR="00EC1666" w:rsidRPr="00663F22" w:rsidRDefault="00C90FE4" w:rsidP="00E35BC9">
            <w:pPr>
              <w:pStyle w:val="Default"/>
              <w:rPr>
                <w:rFonts w:asciiTheme="minorHAnsi" w:hAnsiTheme="minorHAnsi"/>
                <w:sz w:val="22"/>
                <w:szCs w:val="22"/>
              </w:rPr>
            </w:pPr>
            <w:r w:rsidRPr="00663F22">
              <w:rPr>
                <w:rFonts w:asciiTheme="minorHAnsi" w:hAnsiTheme="minorHAnsi"/>
                <w:sz w:val="22"/>
                <w:szCs w:val="22"/>
              </w:rPr>
              <w:t>September 2020</w:t>
            </w:r>
          </w:p>
        </w:tc>
        <w:tc>
          <w:tcPr>
            <w:tcW w:w="4358" w:type="dxa"/>
          </w:tcPr>
          <w:p w:rsidR="00E028B1" w:rsidRDefault="002112CF" w:rsidP="00E35BC9">
            <w:pPr>
              <w:pStyle w:val="Default"/>
              <w:rPr>
                <w:rFonts w:asciiTheme="minorHAnsi" w:hAnsiTheme="minorHAnsi"/>
                <w:color w:val="FF0000"/>
                <w:sz w:val="22"/>
                <w:szCs w:val="22"/>
              </w:rPr>
            </w:pPr>
            <w:r>
              <w:rPr>
                <w:rFonts w:asciiTheme="minorHAnsi" w:hAnsiTheme="minorHAnsi"/>
                <w:color w:val="FF0000"/>
                <w:sz w:val="22"/>
                <w:szCs w:val="22"/>
              </w:rPr>
              <w:t>July 2020 update:</w:t>
            </w:r>
          </w:p>
          <w:p w:rsidR="002112CF" w:rsidRDefault="002112CF" w:rsidP="00E35BC9">
            <w:pPr>
              <w:pStyle w:val="Default"/>
              <w:rPr>
                <w:rFonts w:asciiTheme="minorHAnsi" w:hAnsiTheme="minorHAnsi"/>
                <w:color w:val="FF0000"/>
                <w:sz w:val="22"/>
                <w:szCs w:val="22"/>
              </w:rPr>
            </w:pPr>
            <w:r>
              <w:rPr>
                <w:rFonts w:asciiTheme="minorHAnsi" w:hAnsiTheme="minorHAnsi"/>
                <w:color w:val="FF0000"/>
                <w:sz w:val="22"/>
                <w:szCs w:val="22"/>
              </w:rPr>
              <w:t>Workshop held</w:t>
            </w:r>
            <w:r w:rsidR="00C10211">
              <w:rPr>
                <w:rFonts w:asciiTheme="minorHAnsi" w:hAnsiTheme="minorHAnsi"/>
                <w:color w:val="FF0000"/>
                <w:sz w:val="22"/>
                <w:szCs w:val="22"/>
              </w:rPr>
              <w:t>;</w:t>
            </w:r>
            <w:r>
              <w:rPr>
                <w:rFonts w:asciiTheme="minorHAnsi" w:hAnsiTheme="minorHAnsi"/>
                <w:color w:val="FF0000"/>
                <w:sz w:val="22"/>
                <w:szCs w:val="22"/>
              </w:rPr>
              <w:t xml:space="preserve"> next steps</w:t>
            </w:r>
            <w:r w:rsidR="00C10211">
              <w:rPr>
                <w:rFonts w:asciiTheme="minorHAnsi" w:hAnsiTheme="minorHAnsi"/>
                <w:color w:val="FF0000"/>
                <w:sz w:val="22"/>
                <w:szCs w:val="22"/>
              </w:rPr>
              <w:t xml:space="preserve"> agreed are</w:t>
            </w:r>
            <w:r>
              <w:rPr>
                <w:rFonts w:asciiTheme="minorHAnsi" w:hAnsiTheme="minorHAnsi"/>
                <w:color w:val="FF0000"/>
                <w:sz w:val="22"/>
                <w:szCs w:val="22"/>
              </w:rPr>
              <w:t xml:space="preserve"> to create summaries to allow accessibility for multiple audiences and develop through facilitated session an analysis to inform commissioning strategy.</w:t>
            </w:r>
          </w:p>
          <w:p w:rsidR="002112CF" w:rsidRDefault="002112CF" w:rsidP="00E35BC9">
            <w:pPr>
              <w:pStyle w:val="Default"/>
              <w:rPr>
                <w:rFonts w:asciiTheme="minorHAnsi" w:hAnsiTheme="minorHAnsi"/>
                <w:color w:val="FF0000"/>
                <w:sz w:val="22"/>
                <w:szCs w:val="22"/>
              </w:rPr>
            </w:pPr>
          </w:p>
          <w:p w:rsidR="00EC1666" w:rsidRPr="00650B61" w:rsidRDefault="00650B61" w:rsidP="00E35BC9">
            <w:pPr>
              <w:pStyle w:val="Default"/>
              <w:rPr>
                <w:rFonts w:asciiTheme="minorHAnsi" w:hAnsiTheme="minorHAnsi"/>
                <w:color w:val="FF0000"/>
                <w:sz w:val="22"/>
                <w:szCs w:val="22"/>
              </w:rPr>
            </w:pPr>
            <w:r w:rsidRPr="00650B61">
              <w:rPr>
                <w:rFonts w:asciiTheme="minorHAnsi" w:hAnsiTheme="minorHAnsi"/>
                <w:color w:val="FF0000"/>
                <w:sz w:val="22"/>
                <w:szCs w:val="22"/>
              </w:rPr>
              <w:t>June 2020 update:</w:t>
            </w:r>
          </w:p>
          <w:p w:rsidR="00650B61" w:rsidRPr="002C0C92" w:rsidRDefault="00650B61" w:rsidP="00E35BC9">
            <w:pPr>
              <w:pStyle w:val="Default"/>
              <w:rPr>
                <w:rFonts w:asciiTheme="minorHAnsi" w:hAnsiTheme="minorHAnsi"/>
                <w:sz w:val="22"/>
                <w:szCs w:val="22"/>
              </w:rPr>
            </w:pPr>
            <w:r w:rsidRPr="00650B61">
              <w:rPr>
                <w:rFonts w:asciiTheme="minorHAnsi" w:hAnsiTheme="minorHAnsi"/>
                <w:color w:val="FF0000"/>
                <w:sz w:val="22"/>
                <w:szCs w:val="22"/>
              </w:rPr>
              <w:t>Workshop session scheduled for July 2020 to review JSNA and draw out conclusions and agree next steps.</w:t>
            </w:r>
          </w:p>
        </w:tc>
        <w:tc>
          <w:tcPr>
            <w:tcW w:w="1388" w:type="dxa"/>
            <w:shd w:val="clear" w:color="auto" w:fill="FFFF00"/>
          </w:tcPr>
          <w:p w:rsidR="00EC1666" w:rsidRPr="002C0C92" w:rsidRDefault="00C10211" w:rsidP="00E35BC9">
            <w:pPr>
              <w:pStyle w:val="Default"/>
              <w:rPr>
                <w:rFonts w:asciiTheme="minorHAnsi" w:hAnsiTheme="minorHAnsi"/>
                <w:sz w:val="22"/>
                <w:szCs w:val="22"/>
              </w:rPr>
            </w:pPr>
            <w:r>
              <w:rPr>
                <w:rFonts w:asciiTheme="minorHAnsi" w:hAnsiTheme="minorHAnsi"/>
                <w:sz w:val="22"/>
                <w:szCs w:val="22"/>
              </w:rPr>
              <w:t>In progress</w:t>
            </w:r>
          </w:p>
        </w:tc>
      </w:tr>
      <w:tr w:rsidR="00F500D2" w:rsidTr="00650B61">
        <w:tc>
          <w:tcPr>
            <w:tcW w:w="496" w:type="dxa"/>
            <w:vMerge/>
          </w:tcPr>
          <w:p w:rsidR="00EC1666" w:rsidRDefault="00EC1666" w:rsidP="00E35BC9"/>
        </w:tc>
        <w:tc>
          <w:tcPr>
            <w:tcW w:w="1375" w:type="dxa"/>
            <w:vMerge/>
          </w:tcPr>
          <w:p w:rsidR="00EC1666" w:rsidRPr="002434CD" w:rsidRDefault="00EC1666" w:rsidP="00E35BC9">
            <w:pPr>
              <w:rPr>
                <w:rFonts w:ascii="Calibri" w:hAnsi="Calibri"/>
              </w:rPr>
            </w:pPr>
          </w:p>
        </w:tc>
        <w:tc>
          <w:tcPr>
            <w:tcW w:w="1989" w:type="dxa"/>
            <w:vMerge/>
          </w:tcPr>
          <w:p w:rsidR="00EC1666" w:rsidRDefault="00EC1666" w:rsidP="00E35BC9">
            <w:pPr>
              <w:rPr>
                <w:rFonts w:cs="Arial"/>
                <w:color w:val="000000"/>
              </w:rPr>
            </w:pPr>
          </w:p>
        </w:tc>
        <w:tc>
          <w:tcPr>
            <w:tcW w:w="4078" w:type="dxa"/>
          </w:tcPr>
          <w:p w:rsidR="00EC1666" w:rsidRDefault="00EC1666" w:rsidP="00E35BC9">
            <w:r>
              <w:t>Action 4.1.3</w:t>
            </w:r>
          </w:p>
          <w:p w:rsidR="00EC1666" w:rsidRDefault="00EC1666" w:rsidP="00E35BC9">
            <w:r w:rsidRPr="00D62AF2">
              <w:t>Utilise the outcomes of the coproduction self-evaluation feedback and quality measures to inform future JSNA, commissioning and service planning.</w:t>
            </w:r>
          </w:p>
          <w:p w:rsidR="00EC1666" w:rsidRDefault="00EC1666" w:rsidP="00E35BC9"/>
        </w:tc>
        <w:tc>
          <w:tcPr>
            <w:tcW w:w="1666" w:type="dxa"/>
          </w:tcPr>
          <w:p w:rsidR="00EC1666" w:rsidRPr="002C0C92" w:rsidRDefault="00EC1666" w:rsidP="00E35BC9">
            <w:pPr>
              <w:pStyle w:val="Default"/>
              <w:rPr>
                <w:rFonts w:asciiTheme="minorHAnsi" w:hAnsiTheme="minorHAnsi"/>
                <w:sz w:val="22"/>
                <w:szCs w:val="22"/>
              </w:rPr>
            </w:pPr>
            <w:r>
              <w:rPr>
                <w:rFonts w:asciiTheme="minorHAnsi" w:hAnsiTheme="minorHAnsi"/>
                <w:sz w:val="22"/>
                <w:szCs w:val="22"/>
              </w:rPr>
              <w:t>Embedded use of the full commissioning cycle.</w:t>
            </w:r>
          </w:p>
        </w:tc>
        <w:tc>
          <w:tcPr>
            <w:tcW w:w="2702" w:type="dxa"/>
          </w:tcPr>
          <w:p w:rsidR="00EC1666" w:rsidRDefault="00EC1666" w:rsidP="00E35BC9">
            <w:pPr>
              <w:pStyle w:val="Default"/>
              <w:rPr>
                <w:rFonts w:asciiTheme="minorHAnsi" w:hAnsiTheme="minorHAnsi"/>
                <w:sz w:val="22"/>
                <w:szCs w:val="22"/>
              </w:rPr>
            </w:pPr>
            <w:r>
              <w:rPr>
                <w:rFonts w:asciiTheme="minorHAnsi" w:hAnsiTheme="minorHAnsi"/>
                <w:sz w:val="22"/>
                <w:szCs w:val="22"/>
              </w:rPr>
              <w:t>Commissioning decisions clearly articulated and supported by evidence linked to needs analysis.</w:t>
            </w:r>
          </w:p>
          <w:p w:rsidR="00EC1666" w:rsidRPr="00403F8F" w:rsidRDefault="00EC1666" w:rsidP="00E35BC9">
            <w:pPr>
              <w:pStyle w:val="Default"/>
              <w:rPr>
                <w:rFonts w:asciiTheme="minorHAnsi" w:hAnsiTheme="minorHAnsi"/>
                <w:sz w:val="22"/>
                <w:szCs w:val="22"/>
              </w:rPr>
            </w:pPr>
            <w:r>
              <w:rPr>
                <w:rFonts w:asciiTheme="minorHAnsi" w:hAnsiTheme="minorHAnsi"/>
                <w:sz w:val="22"/>
                <w:szCs w:val="22"/>
              </w:rPr>
              <w:t>Metric: Commissioning proposals are</w:t>
            </w:r>
            <w:r w:rsidR="00403F8F">
              <w:rPr>
                <w:rFonts w:asciiTheme="minorHAnsi" w:hAnsiTheme="minorHAnsi"/>
                <w:sz w:val="22"/>
                <w:szCs w:val="22"/>
              </w:rPr>
              <w:t xml:space="preserve"> supported by evidence of need.</w:t>
            </w:r>
          </w:p>
        </w:tc>
        <w:tc>
          <w:tcPr>
            <w:tcW w:w="1647" w:type="dxa"/>
          </w:tcPr>
          <w:p w:rsidR="00EC1666" w:rsidRPr="00663F22" w:rsidRDefault="00EC1666" w:rsidP="00E35BC9">
            <w:pPr>
              <w:pStyle w:val="Default"/>
              <w:rPr>
                <w:rFonts w:asciiTheme="minorHAnsi" w:hAnsiTheme="minorHAnsi" w:cstheme="minorHAnsi"/>
                <w:sz w:val="22"/>
                <w:szCs w:val="22"/>
              </w:rPr>
            </w:pPr>
            <w:r w:rsidRPr="00663F22">
              <w:rPr>
                <w:rFonts w:asciiTheme="minorHAnsi" w:hAnsiTheme="minorHAnsi" w:cstheme="minorHAnsi"/>
                <w:sz w:val="22"/>
                <w:szCs w:val="22"/>
              </w:rPr>
              <w:t>October 2020 onwards</w:t>
            </w:r>
          </w:p>
        </w:tc>
        <w:tc>
          <w:tcPr>
            <w:tcW w:w="1451" w:type="dxa"/>
          </w:tcPr>
          <w:p w:rsidR="00EC1666" w:rsidRPr="00663F22" w:rsidRDefault="00624C66" w:rsidP="00E35BC9">
            <w:pPr>
              <w:pStyle w:val="Default"/>
              <w:rPr>
                <w:rFonts w:asciiTheme="minorHAnsi" w:hAnsiTheme="minorHAnsi"/>
                <w:sz w:val="22"/>
                <w:szCs w:val="22"/>
              </w:rPr>
            </w:pPr>
            <w:r w:rsidRPr="00663F22">
              <w:rPr>
                <w:rFonts w:asciiTheme="minorHAnsi" w:hAnsiTheme="minorHAnsi"/>
                <w:sz w:val="22"/>
                <w:szCs w:val="22"/>
              </w:rPr>
              <w:t>December 2020 – Embedded.</w:t>
            </w:r>
          </w:p>
        </w:tc>
        <w:tc>
          <w:tcPr>
            <w:tcW w:w="4358" w:type="dxa"/>
          </w:tcPr>
          <w:p w:rsidR="00EC1666" w:rsidRPr="002C0C92" w:rsidRDefault="00EC1666" w:rsidP="00E35BC9">
            <w:pPr>
              <w:pStyle w:val="Default"/>
              <w:rPr>
                <w:rFonts w:asciiTheme="minorHAnsi" w:hAnsiTheme="minorHAnsi"/>
                <w:sz w:val="22"/>
                <w:szCs w:val="22"/>
              </w:rPr>
            </w:pPr>
          </w:p>
        </w:tc>
        <w:tc>
          <w:tcPr>
            <w:tcW w:w="1388" w:type="dxa"/>
          </w:tcPr>
          <w:p w:rsidR="00EC1666" w:rsidRPr="002C0C92" w:rsidRDefault="00EC1666" w:rsidP="00E35BC9">
            <w:pPr>
              <w:pStyle w:val="Default"/>
              <w:rPr>
                <w:rFonts w:asciiTheme="minorHAnsi" w:hAnsiTheme="minorHAnsi"/>
                <w:sz w:val="22"/>
                <w:szCs w:val="22"/>
              </w:rPr>
            </w:pPr>
            <w:r>
              <w:rPr>
                <w:rFonts w:asciiTheme="minorHAnsi" w:hAnsiTheme="minorHAnsi"/>
                <w:sz w:val="22"/>
                <w:szCs w:val="22"/>
              </w:rPr>
              <w:t>Not started</w:t>
            </w:r>
          </w:p>
        </w:tc>
      </w:tr>
      <w:tr w:rsidR="00F500D2" w:rsidTr="00650B61">
        <w:tc>
          <w:tcPr>
            <w:tcW w:w="496" w:type="dxa"/>
          </w:tcPr>
          <w:p w:rsidR="00EC1666" w:rsidRDefault="00EC1666" w:rsidP="00E35BC9">
            <w:r>
              <w:t>4.2</w:t>
            </w:r>
          </w:p>
        </w:tc>
        <w:tc>
          <w:tcPr>
            <w:tcW w:w="1375" w:type="dxa"/>
          </w:tcPr>
          <w:p w:rsidR="007650CD" w:rsidRPr="002434CD" w:rsidRDefault="007650CD" w:rsidP="007650CD">
            <w:pPr>
              <w:rPr>
                <w:rFonts w:ascii="Calibri" w:hAnsi="Calibri"/>
              </w:rPr>
            </w:pPr>
            <w:r w:rsidRPr="002434CD">
              <w:rPr>
                <w:rFonts w:ascii="Calibri" w:hAnsi="Calibri"/>
              </w:rPr>
              <w:t>Head of Operational Analysis, Research</w:t>
            </w:r>
            <w:r w:rsidR="00BC225A">
              <w:rPr>
                <w:rFonts w:ascii="Calibri" w:hAnsi="Calibri"/>
              </w:rPr>
              <w:t xml:space="preserve"> and Assurance HCC </w:t>
            </w:r>
          </w:p>
          <w:p w:rsidR="007650CD" w:rsidRPr="002434CD" w:rsidRDefault="007650CD" w:rsidP="00D62AF2">
            <w:pPr>
              <w:rPr>
                <w:rFonts w:ascii="Calibri" w:hAnsi="Calibri"/>
              </w:rPr>
            </w:pPr>
          </w:p>
          <w:p w:rsidR="007650CD" w:rsidRPr="002434CD" w:rsidRDefault="007650CD" w:rsidP="007650CD">
            <w:pPr>
              <w:rPr>
                <w:rFonts w:ascii="Calibri" w:hAnsi="Calibri"/>
              </w:rPr>
            </w:pPr>
            <w:r w:rsidRPr="002434CD">
              <w:rPr>
                <w:rFonts w:ascii="Calibri" w:hAnsi="Calibri"/>
              </w:rPr>
              <w:t>Head of Performance and Programme Delivery NHS CCG</w:t>
            </w:r>
          </w:p>
          <w:p w:rsidR="007650CD" w:rsidRPr="002434CD" w:rsidRDefault="007650CD" w:rsidP="007650CD">
            <w:pPr>
              <w:rPr>
                <w:rFonts w:ascii="Calibri" w:hAnsi="Calibri"/>
              </w:rPr>
            </w:pPr>
          </w:p>
        </w:tc>
        <w:tc>
          <w:tcPr>
            <w:tcW w:w="1989" w:type="dxa"/>
          </w:tcPr>
          <w:p w:rsidR="00EC1666" w:rsidRDefault="00EC1666" w:rsidP="00E35BC9">
            <w:pPr>
              <w:rPr>
                <w:rFonts w:cs="Arial"/>
                <w:color w:val="000000"/>
              </w:rPr>
            </w:pPr>
            <w:r>
              <w:rPr>
                <w:rFonts w:cs="Arial"/>
                <w:color w:val="000000"/>
              </w:rPr>
              <w:t>Develop a performance and quality assurance framework to monitor, review and report the impact and outcomes of SEND services.</w:t>
            </w:r>
          </w:p>
        </w:tc>
        <w:tc>
          <w:tcPr>
            <w:tcW w:w="4078" w:type="dxa"/>
          </w:tcPr>
          <w:p w:rsidR="00EC1666" w:rsidRDefault="00EC1666" w:rsidP="00E35BC9">
            <w:r>
              <w:t>Action 4.2.1</w:t>
            </w:r>
          </w:p>
          <w:p w:rsidR="00EC1666" w:rsidRPr="00B57F04" w:rsidRDefault="00EC1666" w:rsidP="00E35BC9">
            <w:r>
              <w:t>Develop, deliver and monitor a balanced scorecard for SEND.</w:t>
            </w:r>
          </w:p>
        </w:tc>
        <w:tc>
          <w:tcPr>
            <w:tcW w:w="1666" w:type="dxa"/>
          </w:tcPr>
          <w:p w:rsidR="00EC1666" w:rsidRDefault="00EC1666" w:rsidP="00D62AF2">
            <w:pPr>
              <w:pStyle w:val="Default"/>
              <w:rPr>
                <w:rFonts w:asciiTheme="minorHAnsi" w:hAnsiTheme="minorHAnsi"/>
                <w:sz w:val="22"/>
                <w:szCs w:val="22"/>
              </w:rPr>
            </w:pPr>
            <w:r>
              <w:rPr>
                <w:rFonts w:asciiTheme="minorHAnsi" w:hAnsiTheme="minorHAnsi"/>
                <w:sz w:val="22"/>
                <w:szCs w:val="22"/>
              </w:rPr>
              <w:t>Clear line of sight for SEND Strategic Board and wider senior leadership in Hull of the delivery of SEND for children, young people and families.</w:t>
            </w:r>
          </w:p>
          <w:p w:rsidR="00EC1666" w:rsidRPr="002C0C92" w:rsidRDefault="00EC1666" w:rsidP="00D62AF2">
            <w:pPr>
              <w:pStyle w:val="Default"/>
              <w:rPr>
                <w:rFonts w:asciiTheme="minorHAnsi" w:hAnsiTheme="minorHAnsi"/>
                <w:sz w:val="22"/>
                <w:szCs w:val="22"/>
              </w:rPr>
            </w:pPr>
          </w:p>
        </w:tc>
        <w:tc>
          <w:tcPr>
            <w:tcW w:w="2702" w:type="dxa"/>
          </w:tcPr>
          <w:p w:rsidR="00EC1666" w:rsidRDefault="00EC1666" w:rsidP="00E35BC9">
            <w:pPr>
              <w:pStyle w:val="Default"/>
              <w:rPr>
                <w:rFonts w:asciiTheme="minorHAnsi" w:hAnsiTheme="minorHAnsi"/>
                <w:sz w:val="22"/>
                <w:szCs w:val="22"/>
              </w:rPr>
            </w:pPr>
            <w:r>
              <w:rPr>
                <w:rFonts w:asciiTheme="minorHAnsi" w:hAnsiTheme="minorHAnsi"/>
                <w:sz w:val="22"/>
                <w:szCs w:val="22"/>
              </w:rPr>
              <w:t>SEND Strategic Board approve the scorecard.</w:t>
            </w:r>
          </w:p>
          <w:p w:rsidR="00EC1666" w:rsidRDefault="00EC1666" w:rsidP="00E35BC9">
            <w:pPr>
              <w:pStyle w:val="Default"/>
              <w:rPr>
                <w:rFonts w:asciiTheme="minorHAnsi" w:hAnsiTheme="minorHAnsi"/>
                <w:sz w:val="22"/>
                <w:szCs w:val="22"/>
              </w:rPr>
            </w:pPr>
            <w:r>
              <w:rPr>
                <w:rFonts w:asciiTheme="minorHAnsi" w:hAnsiTheme="minorHAnsi"/>
                <w:sz w:val="22"/>
                <w:szCs w:val="22"/>
              </w:rPr>
              <w:t>Metric: Agreed set of reporting metrics received by SEND Strategic Board.</w:t>
            </w:r>
          </w:p>
          <w:p w:rsidR="00EC1666" w:rsidRDefault="00EC1666" w:rsidP="00E35BC9">
            <w:pPr>
              <w:pStyle w:val="Default"/>
              <w:rPr>
                <w:rFonts w:asciiTheme="minorHAnsi" w:hAnsiTheme="minorHAnsi"/>
                <w:sz w:val="22"/>
                <w:szCs w:val="22"/>
              </w:rPr>
            </w:pPr>
            <w:r>
              <w:rPr>
                <w:rFonts w:asciiTheme="minorHAnsi" w:hAnsiTheme="minorHAnsi"/>
                <w:sz w:val="22"/>
                <w:szCs w:val="22"/>
              </w:rPr>
              <w:t>BAU Scorecard is in action at regular managers meetings to use as performance measures monitoring.</w:t>
            </w:r>
          </w:p>
          <w:p w:rsidR="00EC1666" w:rsidRPr="00700095" w:rsidRDefault="00EC1666" w:rsidP="00E35BC9">
            <w:pPr>
              <w:pStyle w:val="Default"/>
              <w:rPr>
                <w:rFonts w:asciiTheme="minorHAnsi" w:hAnsiTheme="minorHAnsi"/>
                <w:sz w:val="22"/>
                <w:szCs w:val="22"/>
              </w:rPr>
            </w:pPr>
            <w:r>
              <w:rPr>
                <w:rFonts w:asciiTheme="minorHAnsi" w:hAnsiTheme="minorHAnsi"/>
                <w:sz w:val="22"/>
                <w:szCs w:val="22"/>
              </w:rPr>
              <w:t xml:space="preserve">Timely EHCP assessments and review, Exclusions and attendance, Attainment and progress, Early identification and notification, Children with SEND have timely access to </w:t>
            </w:r>
            <w:r w:rsidR="00663F22">
              <w:rPr>
                <w:rFonts w:asciiTheme="minorHAnsi" w:hAnsiTheme="minorHAnsi"/>
                <w:color w:val="auto"/>
                <w:sz w:val="22"/>
                <w:szCs w:val="22"/>
              </w:rPr>
              <w:t xml:space="preserve">services needed </w:t>
            </w:r>
            <w:r w:rsidRPr="00663F22">
              <w:rPr>
                <w:rFonts w:asciiTheme="minorHAnsi" w:hAnsiTheme="minorHAnsi"/>
                <w:color w:val="auto"/>
                <w:sz w:val="22"/>
                <w:szCs w:val="22"/>
              </w:rPr>
              <w:t>(</w:t>
            </w:r>
            <w:r w:rsidR="000262C9" w:rsidRPr="00663F22">
              <w:rPr>
                <w:rFonts w:asciiTheme="minorHAnsi" w:hAnsiTheme="minorHAnsi"/>
                <w:color w:val="auto"/>
                <w:sz w:val="22"/>
                <w:szCs w:val="22"/>
              </w:rPr>
              <w:t xml:space="preserve">including assessment and intervention for ASD, Sensory Processing, </w:t>
            </w:r>
            <w:r w:rsidRPr="00663F22">
              <w:rPr>
                <w:rFonts w:asciiTheme="minorHAnsi" w:hAnsiTheme="minorHAnsi"/>
                <w:color w:val="auto"/>
                <w:sz w:val="22"/>
                <w:szCs w:val="22"/>
              </w:rPr>
              <w:t>SLT</w:t>
            </w:r>
            <w:r w:rsidR="000262C9" w:rsidRPr="00663F22">
              <w:rPr>
                <w:rFonts w:asciiTheme="minorHAnsi" w:hAnsiTheme="minorHAnsi"/>
                <w:color w:val="auto"/>
                <w:sz w:val="22"/>
                <w:szCs w:val="22"/>
              </w:rPr>
              <w:t xml:space="preserve"> and short break services </w:t>
            </w:r>
            <w:r w:rsidRPr="00663F22">
              <w:rPr>
                <w:rFonts w:asciiTheme="minorHAnsi" w:hAnsiTheme="minorHAnsi"/>
                <w:color w:val="auto"/>
                <w:sz w:val="22"/>
                <w:szCs w:val="22"/>
              </w:rPr>
              <w:t>)</w:t>
            </w:r>
          </w:p>
        </w:tc>
        <w:tc>
          <w:tcPr>
            <w:tcW w:w="1647" w:type="dxa"/>
          </w:tcPr>
          <w:p w:rsidR="00EC1666" w:rsidRPr="00663F22" w:rsidRDefault="00624C66" w:rsidP="00E35BC9">
            <w:pPr>
              <w:pStyle w:val="Default"/>
              <w:rPr>
                <w:rFonts w:asciiTheme="minorHAnsi" w:hAnsiTheme="minorHAnsi"/>
                <w:sz w:val="22"/>
                <w:szCs w:val="22"/>
              </w:rPr>
            </w:pPr>
            <w:r w:rsidRPr="00663F22">
              <w:rPr>
                <w:rFonts w:asciiTheme="minorHAnsi" w:hAnsiTheme="minorHAnsi"/>
                <w:sz w:val="22"/>
                <w:szCs w:val="22"/>
              </w:rPr>
              <w:t xml:space="preserve">February </w:t>
            </w:r>
            <w:r w:rsidR="00EC1666" w:rsidRPr="00663F22">
              <w:rPr>
                <w:rFonts w:asciiTheme="minorHAnsi" w:hAnsiTheme="minorHAnsi"/>
                <w:sz w:val="22"/>
                <w:szCs w:val="22"/>
              </w:rPr>
              <w:t>2020</w:t>
            </w:r>
          </w:p>
        </w:tc>
        <w:tc>
          <w:tcPr>
            <w:tcW w:w="1451" w:type="dxa"/>
          </w:tcPr>
          <w:p w:rsidR="00EC1666" w:rsidRPr="00663F22" w:rsidRDefault="00624C66" w:rsidP="00E35BC9">
            <w:pPr>
              <w:pStyle w:val="Default"/>
              <w:rPr>
                <w:rFonts w:asciiTheme="minorHAnsi" w:hAnsiTheme="minorHAnsi"/>
                <w:sz w:val="22"/>
                <w:szCs w:val="22"/>
              </w:rPr>
            </w:pPr>
            <w:r w:rsidRPr="00663F22">
              <w:rPr>
                <w:rFonts w:asciiTheme="minorHAnsi" w:hAnsiTheme="minorHAnsi"/>
                <w:sz w:val="22"/>
                <w:szCs w:val="22"/>
              </w:rPr>
              <w:t>April 2020</w:t>
            </w:r>
          </w:p>
        </w:tc>
        <w:tc>
          <w:tcPr>
            <w:tcW w:w="4358" w:type="dxa"/>
          </w:tcPr>
          <w:p w:rsidR="00650B61" w:rsidRPr="00650B61" w:rsidRDefault="00650B61" w:rsidP="00E35BC9">
            <w:pPr>
              <w:pStyle w:val="Default"/>
              <w:rPr>
                <w:rFonts w:asciiTheme="minorHAnsi" w:hAnsiTheme="minorHAnsi"/>
                <w:color w:val="FF0000"/>
                <w:sz w:val="22"/>
                <w:szCs w:val="22"/>
              </w:rPr>
            </w:pPr>
            <w:r w:rsidRPr="00650B61">
              <w:rPr>
                <w:rFonts w:asciiTheme="minorHAnsi" w:hAnsiTheme="minorHAnsi"/>
                <w:color w:val="FF0000"/>
                <w:sz w:val="22"/>
                <w:szCs w:val="22"/>
              </w:rPr>
              <w:t>June 2020 update:</w:t>
            </w:r>
          </w:p>
          <w:p w:rsidR="00650B61" w:rsidRPr="00650B61" w:rsidRDefault="00650B61" w:rsidP="00E35BC9">
            <w:pPr>
              <w:pStyle w:val="Default"/>
              <w:rPr>
                <w:rFonts w:asciiTheme="minorHAnsi" w:hAnsiTheme="minorHAnsi"/>
                <w:color w:val="FF0000"/>
                <w:sz w:val="22"/>
                <w:szCs w:val="22"/>
              </w:rPr>
            </w:pPr>
            <w:r w:rsidRPr="00650B61">
              <w:rPr>
                <w:rFonts w:asciiTheme="minorHAnsi" w:hAnsiTheme="minorHAnsi"/>
                <w:color w:val="FF0000"/>
                <w:sz w:val="22"/>
                <w:szCs w:val="22"/>
              </w:rPr>
              <w:t>High level scorecard established with routine monitoring in place. A more detailed set of metrics have been agreed to provide further insight and intelligence, the format and presentation of these is a process of continual refinement.</w:t>
            </w:r>
          </w:p>
          <w:p w:rsidR="00650B61" w:rsidRDefault="00650B61" w:rsidP="00E35BC9">
            <w:pPr>
              <w:pStyle w:val="Default"/>
              <w:rPr>
                <w:rFonts w:asciiTheme="minorHAnsi" w:hAnsiTheme="minorHAnsi"/>
                <w:sz w:val="22"/>
                <w:szCs w:val="22"/>
              </w:rPr>
            </w:pPr>
          </w:p>
          <w:p w:rsidR="00EC1666" w:rsidRDefault="00EC1666" w:rsidP="00E35BC9">
            <w:pPr>
              <w:pStyle w:val="Default"/>
              <w:rPr>
                <w:rFonts w:asciiTheme="minorHAnsi" w:hAnsiTheme="minorHAnsi"/>
                <w:sz w:val="22"/>
                <w:szCs w:val="22"/>
              </w:rPr>
            </w:pPr>
            <w:r>
              <w:rPr>
                <w:rFonts w:asciiTheme="minorHAnsi" w:hAnsiTheme="minorHAnsi"/>
                <w:sz w:val="22"/>
                <w:szCs w:val="22"/>
              </w:rPr>
              <w:t>Initial discussions with relevant service leads has established requirements and scoping of current and potential available metrics in underway.</w:t>
            </w:r>
            <w:r w:rsidR="00624C66">
              <w:rPr>
                <w:rFonts w:asciiTheme="minorHAnsi" w:hAnsiTheme="minorHAnsi"/>
                <w:sz w:val="22"/>
                <w:szCs w:val="22"/>
              </w:rPr>
              <w:t xml:space="preserve"> (February 2020)</w:t>
            </w:r>
          </w:p>
          <w:p w:rsidR="00EC1666" w:rsidRPr="002C0C92" w:rsidRDefault="00EC1666" w:rsidP="00E35BC9">
            <w:pPr>
              <w:pStyle w:val="Default"/>
              <w:rPr>
                <w:rFonts w:asciiTheme="minorHAnsi" w:hAnsiTheme="minorHAnsi"/>
                <w:sz w:val="22"/>
                <w:szCs w:val="22"/>
              </w:rPr>
            </w:pPr>
          </w:p>
        </w:tc>
        <w:tc>
          <w:tcPr>
            <w:tcW w:w="1388" w:type="dxa"/>
            <w:shd w:val="clear" w:color="auto" w:fill="7030A0"/>
          </w:tcPr>
          <w:p w:rsidR="00EC1666" w:rsidRPr="002C0C92" w:rsidRDefault="00650B61" w:rsidP="00E35BC9">
            <w:pPr>
              <w:pStyle w:val="Default"/>
              <w:rPr>
                <w:rFonts w:asciiTheme="minorHAnsi" w:hAnsiTheme="minorHAnsi"/>
                <w:sz w:val="22"/>
                <w:szCs w:val="22"/>
              </w:rPr>
            </w:pPr>
            <w:r>
              <w:rPr>
                <w:rFonts w:asciiTheme="minorHAnsi" w:hAnsiTheme="minorHAnsi"/>
                <w:sz w:val="22"/>
                <w:szCs w:val="22"/>
              </w:rPr>
              <w:t>Complete</w:t>
            </w:r>
          </w:p>
        </w:tc>
      </w:tr>
      <w:tr w:rsidR="00F500D2" w:rsidTr="00650B61">
        <w:tc>
          <w:tcPr>
            <w:tcW w:w="496" w:type="dxa"/>
            <w:vMerge w:val="restart"/>
          </w:tcPr>
          <w:p w:rsidR="00EC1666" w:rsidRDefault="00EC1666" w:rsidP="00E35BC9">
            <w:r>
              <w:t>4.3</w:t>
            </w:r>
          </w:p>
        </w:tc>
        <w:tc>
          <w:tcPr>
            <w:tcW w:w="1375" w:type="dxa"/>
            <w:vMerge w:val="restart"/>
          </w:tcPr>
          <w:p w:rsidR="00EC1666" w:rsidRPr="002434CD" w:rsidRDefault="007F68AA" w:rsidP="00E74266">
            <w:pPr>
              <w:rPr>
                <w:rFonts w:ascii="Calibri" w:hAnsi="Calibri"/>
              </w:rPr>
            </w:pPr>
            <w:r w:rsidRPr="002434CD">
              <w:rPr>
                <w:rFonts w:ascii="Calibri" w:hAnsi="Calibri"/>
              </w:rPr>
              <w:t xml:space="preserve">Head of </w:t>
            </w:r>
            <w:r w:rsidR="00BC225A">
              <w:rPr>
                <w:rFonts w:ascii="Calibri" w:hAnsi="Calibri"/>
              </w:rPr>
              <w:t xml:space="preserve">Service SEND HCC </w:t>
            </w:r>
          </w:p>
          <w:p w:rsidR="007F68AA" w:rsidRPr="002434CD" w:rsidRDefault="007F68AA" w:rsidP="00E74266">
            <w:pPr>
              <w:rPr>
                <w:rFonts w:ascii="Calibri" w:hAnsi="Calibri"/>
              </w:rPr>
            </w:pPr>
          </w:p>
          <w:p w:rsidR="00EC1666" w:rsidRPr="002434CD" w:rsidRDefault="007F68AA" w:rsidP="00E74266">
            <w:pPr>
              <w:rPr>
                <w:rFonts w:ascii="Calibri" w:hAnsi="Calibri"/>
              </w:rPr>
            </w:pPr>
            <w:r w:rsidRPr="002434CD">
              <w:rPr>
                <w:rFonts w:ascii="Calibri" w:hAnsi="Calibri"/>
              </w:rPr>
              <w:t>Strategic Lead for Children, You</w:t>
            </w:r>
            <w:r w:rsidR="00BC225A">
              <w:rPr>
                <w:rFonts w:ascii="Calibri" w:hAnsi="Calibri"/>
              </w:rPr>
              <w:t>ng People and Maternity NHS CCG</w:t>
            </w:r>
          </w:p>
          <w:p w:rsidR="00EC1666" w:rsidRPr="002434CD" w:rsidRDefault="00EC1666" w:rsidP="00E35BC9">
            <w:pPr>
              <w:rPr>
                <w:rFonts w:ascii="Calibri" w:hAnsi="Calibri"/>
              </w:rPr>
            </w:pPr>
          </w:p>
        </w:tc>
        <w:tc>
          <w:tcPr>
            <w:tcW w:w="1989" w:type="dxa"/>
            <w:vMerge w:val="restart"/>
          </w:tcPr>
          <w:p w:rsidR="00EC1666" w:rsidRPr="002434CD" w:rsidRDefault="00EC1666" w:rsidP="00E35BC9">
            <w:pPr>
              <w:rPr>
                <w:rFonts w:cs="Arial"/>
                <w:color w:val="000000"/>
              </w:rPr>
            </w:pPr>
            <w:r w:rsidRPr="002434CD">
              <w:rPr>
                <w:rFonts w:cs="Arial"/>
                <w:color w:val="000000"/>
              </w:rPr>
              <w:t>Formulating a joint commissioning strategy</w:t>
            </w:r>
            <w:r w:rsidR="000B7EC7" w:rsidRPr="002434CD">
              <w:rPr>
                <w:rFonts w:cs="Arial"/>
                <w:color w:val="000000"/>
              </w:rPr>
              <w:t xml:space="preserve"> and action plan</w:t>
            </w:r>
            <w:r w:rsidRPr="002434CD">
              <w:rPr>
                <w:rFonts w:cs="Arial"/>
                <w:color w:val="000000"/>
              </w:rPr>
              <w:t xml:space="preserve"> for SEND that will be used within a revised SEND strategy.</w:t>
            </w:r>
          </w:p>
        </w:tc>
        <w:tc>
          <w:tcPr>
            <w:tcW w:w="4078" w:type="dxa"/>
          </w:tcPr>
          <w:p w:rsidR="00EC1666" w:rsidRDefault="00EC1666" w:rsidP="00491C2E">
            <w:r>
              <w:t>Action 4.3.1</w:t>
            </w:r>
          </w:p>
          <w:p w:rsidR="00EC1666" w:rsidRPr="00B57F04" w:rsidRDefault="00EC1666" w:rsidP="00E74266">
            <w:r>
              <w:t>Develop a coproduced final draft of the SEND joint commissioning strategy including the joint commissioning operational plan for approval at the SEND Strategic Board and other relevant strategic governance partnerships.</w:t>
            </w:r>
          </w:p>
        </w:tc>
        <w:tc>
          <w:tcPr>
            <w:tcW w:w="1666" w:type="dxa"/>
          </w:tcPr>
          <w:p w:rsidR="00EC1666" w:rsidRPr="002C0C92" w:rsidRDefault="00EC1666" w:rsidP="00E35BC9">
            <w:pPr>
              <w:pStyle w:val="Default"/>
              <w:rPr>
                <w:rFonts w:asciiTheme="minorHAnsi" w:hAnsiTheme="minorHAnsi"/>
                <w:sz w:val="22"/>
                <w:szCs w:val="22"/>
              </w:rPr>
            </w:pPr>
            <w:r>
              <w:rPr>
                <w:rFonts w:asciiTheme="minorHAnsi" w:hAnsiTheme="minorHAnsi"/>
                <w:sz w:val="22"/>
                <w:szCs w:val="22"/>
              </w:rPr>
              <w:t>Clarity of SEND commissioning in a formal document that is owned by families as well as partner agencies.</w:t>
            </w:r>
          </w:p>
        </w:tc>
        <w:tc>
          <w:tcPr>
            <w:tcW w:w="2702" w:type="dxa"/>
          </w:tcPr>
          <w:p w:rsidR="00EC1666" w:rsidRDefault="00EC1666" w:rsidP="00E35BC9">
            <w:pPr>
              <w:pStyle w:val="Default"/>
              <w:rPr>
                <w:rFonts w:asciiTheme="minorHAnsi" w:hAnsiTheme="minorHAnsi"/>
                <w:sz w:val="22"/>
                <w:szCs w:val="22"/>
              </w:rPr>
            </w:pPr>
            <w:r>
              <w:rPr>
                <w:rFonts w:asciiTheme="minorHAnsi" w:hAnsiTheme="minorHAnsi"/>
                <w:sz w:val="22"/>
                <w:szCs w:val="22"/>
              </w:rPr>
              <w:t>Delivery of the SEND commissioning strategy.</w:t>
            </w:r>
          </w:p>
          <w:p w:rsidR="00EC1666" w:rsidRDefault="00EC1666" w:rsidP="00E35BC9">
            <w:pPr>
              <w:pStyle w:val="Default"/>
              <w:rPr>
                <w:rFonts w:asciiTheme="minorHAnsi" w:hAnsiTheme="minorHAnsi"/>
                <w:sz w:val="22"/>
                <w:szCs w:val="22"/>
              </w:rPr>
            </w:pPr>
            <w:r>
              <w:rPr>
                <w:rFonts w:asciiTheme="minorHAnsi" w:hAnsiTheme="minorHAnsi"/>
                <w:sz w:val="22"/>
                <w:szCs w:val="22"/>
              </w:rPr>
              <w:t>Metric: Strategy delivered</w:t>
            </w:r>
          </w:p>
          <w:p w:rsidR="00EC1666" w:rsidRDefault="00EC1666" w:rsidP="00E35BC9">
            <w:pPr>
              <w:pStyle w:val="Default"/>
              <w:rPr>
                <w:rFonts w:asciiTheme="minorHAnsi" w:hAnsiTheme="minorHAnsi"/>
                <w:sz w:val="22"/>
                <w:szCs w:val="22"/>
              </w:rPr>
            </w:pPr>
          </w:p>
          <w:p w:rsidR="00EC1666" w:rsidRPr="00B46F83" w:rsidRDefault="00EC1666" w:rsidP="00E35BC9">
            <w:pPr>
              <w:pStyle w:val="Default"/>
              <w:rPr>
                <w:rFonts w:asciiTheme="minorHAnsi" w:hAnsiTheme="minorHAnsi"/>
                <w:sz w:val="18"/>
                <w:szCs w:val="18"/>
              </w:rPr>
            </w:pPr>
          </w:p>
        </w:tc>
        <w:tc>
          <w:tcPr>
            <w:tcW w:w="1647" w:type="dxa"/>
          </w:tcPr>
          <w:p w:rsidR="00EC1666" w:rsidRPr="00F832FC" w:rsidRDefault="001A63CD" w:rsidP="00E35BC9">
            <w:pPr>
              <w:pStyle w:val="Default"/>
              <w:rPr>
                <w:rFonts w:asciiTheme="minorHAnsi" w:hAnsiTheme="minorHAnsi"/>
                <w:sz w:val="22"/>
                <w:szCs w:val="22"/>
              </w:rPr>
            </w:pPr>
            <w:r w:rsidRPr="00F832FC">
              <w:rPr>
                <w:rFonts w:asciiTheme="minorHAnsi" w:hAnsiTheme="minorHAnsi"/>
                <w:sz w:val="22"/>
                <w:szCs w:val="22"/>
              </w:rPr>
              <w:t>February</w:t>
            </w:r>
            <w:r w:rsidR="00EC1666" w:rsidRPr="00F832FC">
              <w:rPr>
                <w:rFonts w:asciiTheme="minorHAnsi" w:hAnsiTheme="minorHAnsi"/>
                <w:sz w:val="22"/>
                <w:szCs w:val="22"/>
              </w:rPr>
              <w:t xml:space="preserve"> 2020</w:t>
            </w:r>
          </w:p>
          <w:p w:rsidR="00EC1666" w:rsidRPr="00F832FC" w:rsidRDefault="00EC1666" w:rsidP="00E35BC9">
            <w:pPr>
              <w:pStyle w:val="Default"/>
              <w:rPr>
                <w:rFonts w:asciiTheme="minorHAnsi" w:hAnsiTheme="minorHAnsi"/>
                <w:sz w:val="22"/>
                <w:szCs w:val="22"/>
              </w:rPr>
            </w:pPr>
          </w:p>
        </w:tc>
        <w:tc>
          <w:tcPr>
            <w:tcW w:w="1451" w:type="dxa"/>
          </w:tcPr>
          <w:p w:rsidR="00EC1666" w:rsidRPr="00F832FC" w:rsidRDefault="001A63CD" w:rsidP="00E74266">
            <w:pPr>
              <w:pStyle w:val="Default"/>
              <w:rPr>
                <w:rFonts w:asciiTheme="minorHAnsi" w:hAnsiTheme="minorHAnsi"/>
                <w:sz w:val="22"/>
                <w:szCs w:val="22"/>
              </w:rPr>
            </w:pPr>
            <w:r w:rsidRPr="00F832FC">
              <w:rPr>
                <w:rFonts w:asciiTheme="minorHAnsi" w:hAnsiTheme="minorHAnsi"/>
                <w:sz w:val="22"/>
                <w:szCs w:val="22"/>
              </w:rPr>
              <w:t>May 2020</w:t>
            </w:r>
          </w:p>
        </w:tc>
        <w:tc>
          <w:tcPr>
            <w:tcW w:w="4358" w:type="dxa"/>
          </w:tcPr>
          <w:p w:rsidR="006E7758" w:rsidRPr="006E7758" w:rsidRDefault="006E7758" w:rsidP="00E74266">
            <w:pPr>
              <w:pStyle w:val="Default"/>
              <w:rPr>
                <w:rFonts w:asciiTheme="minorHAnsi" w:hAnsiTheme="minorHAnsi"/>
                <w:color w:val="FF0000"/>
                <w:sz w:val="22"/>
                <w:szCs w:val="22"/>
              </w:rPr>
            </w:pPr>
            <w:r w:rsidRPr="006E7758">
              <w:rPr>
                <w:rFonts w:asciiTheme="minorHAnsi" w:hAnsiTheme="minorHAnsi"/>
                <w:color w:val="FF0000"/>
                <w:sz w:val="22"/>
                <w:szCs w:val="22"/>
              </w:rPr>
              <w:t>June 2020</w:t>
            </w:r>
            <w:r w:rsidR="00F837AC">
              <w:rPr>
                <w:rFonts w:asciiTheme="minorHAnsi" w:hAnsiTheme="minorHAnsi"/>
                <w:color w:val="FF0000"/>
                <w:sz w:val="22"/>
                <w:szCs w:val="22"/>
              </w:rPr>
              <w:t xml:space="preserve"> update</w:t>
            </w:r>
            <w:r w:rsidRPr="006E7758">
              <w:rPr>
                <w:rFonts w:asciiTheme="minorHAnsi" w:hAnsiTheme="minorHAnsi"/>
                <w:color w:val="FF0000"/>
                <w:sz w:val="22"/>
                <w:szCs w:val="22"/>
              </w:rPr>
              <w:t>:</w:t>
            </w:r>
          </w:p>
          <w:p w:rsidR="006E7758" w:rsidRDefault="00F837AC" w:rsidP="00E74266">
            <w:pPr>
              <w:pStyle w:val="Default"/>
              <w:rPr>
                <w:rFonts w:asciiTheme="minorHAnsi" w:hAnsiTheme="minorHAnsi"/>
                <w:color w:val="FF0000"/>
                <w:sz w:val="22"/>
                <w:szCs w:val="22"/>
              </w:rPr>
            </w:pPr>
            <w:r>
              <w:rPr>
                <w:rFonts w:asciiTheme="minorHAnsi" w:hAnsiTheme="minorHAnsi"/>
                <w:color w:val="FF0000"/>
                <w:sz w:val="22"/>
                <w:szCs w:val="22"/>
              </w:rPr>
              <w:t>The JSNA is almost complete which will inform the SEND Joint Commissioning Strategy moving forwards.</w:t>
            </w:r>
          </w:p>
          <w:p w:rsidR="00F837AC" w:rsidRPr="006E7758" w:rsidRDefault="00F837AC" w:rsidP="00E74266">
            <w:pPr>
              <w:pStyle w:val="Default"/>
              <w:rPr>
                <w:rFonts w:asciiTheme="minorHAnsi" w:hAnsiTheme="minorHAnsi"/>
                <w:color w:val="FF0000"/>
                <w:sz w:val="22"/>
                <w:szCs w:val="22"/>
              </w:rPr>
            </w:pPr>
            <w:r>
              <w:rPr>
                <w:rFonts w:asciiTheme="minorHAnsi" w:hAnsiTheme="minorHAnsi"/>
                <w:color w:val="FF0000"/>
                <w:sz w:val="22"/>
                <w:szCs w:val="22"/>
              </w:rPr>
              <w:t>At the present time a proposal is working through integrated governance processes for the joint commissioning of 0-19 and Children’s Centres. While not directly SEND commissioning, these services are critical to early identification of SEND issues and early intervention where indicated.</w:t>
            </w:r>
          </w:p>
          <w:p w:rsidR="006E7758" w:rsidRDefault="006E7758" w:rsidP="00E74266">
            <w:pPr>
              <w:pStyle w:val="Default"/>
              <w:rPr>
                <w:rFonts w:asciiTheme="minorHAnsi" w:hAnsiTheme="minorHAnsi"/>
                <w:sz w:val="22"/>
                <w:szCs w:val="22"/>
              </w:rPr>
            </w:pPr>
          </w:p>
          <w:p w:rsidR="00EC1666" w:rsidRDefault="00EC1666" w:rsidP="00E74266">
            <w:pPr>
              <w:pStyle w:val="Default"/>
              <w:rPr>
                <w:rFonts w:asciiTheme="minorHAnsi" w:hAnsiTheme="minorHAnsi"/>
                <w:sz w:val="22"/>
                <w:szCs w:val="22"/>
              </w:rPr>
            </w:pPr>
            <w:r w:rsidRPr="00F832FC">
              <w:rPr>
                <w:rFonts w:asciiTheme="minorHAnsi" w:hAnsiTheme="minorHAnsi"/>
                <w:sz w:val="22"/>
                <w:szCs w:val="22"/>
              </w:rPr>
              <w:t>Gap analysis of existing draft strategy underway.</w:t>
            </w:r>
            <w:r w:rsidR="001A63CD" w:rsidRPr="00F832FC">
              <w:rPr>
                <w:rFonts w:asciiTheme="minorHAnsi" w:hAnsiTheme="minorHAnsi"/>
                <w:sz w:val="22"/>
                <w:szCs w:val="22"/>
              </w:rPr>
              <w:t xml:space="preserve"> (February 2020)</w:t>
            </w:r>
          </w:p>
          <w:p w:rsidR="008F4E0A" w:rsidRDefault="008F4E0A" w:rsidP="00E74266">
            <w:pPr>
              <w:pStyle w:val="Default"/>
              <w:rPr>
                <w:rFonts w:asciiTheme="minorHAnsi" w:hAnsiTheme="minorHAnsi"/>
                <w:sz w:val="22"/>
                <w:szCs w:val="22"/>
              </w:rPr>
            </w:pPr>
          </w:p>
          <w:p w:rsidR="008F4E0A" w:rsidRPr="00F837AC" w:rsidRDefault="008F4E0A" w:rsidP="00E74266">
            <w:pPr>
              <w:pStyle w:val="Default"/>
              <w:rPr>
                <w:rFonts w:asciiTheme="minorHAnsi" w:hAnsiTheme="minorHAnsi"/>
                <w:i/>
                <w:sz w:val="22"/>
                <w:szCs w:val="22"/>
              </w:rPr>
            </w:pPr>
            <w:r w:rsidRPr="00F837AC">
              <w:rPr>
                <w:rFonts w:asciiTheme="minorHAnsi" w:hAnsiTheme="minorHAnsi"/>
                <w:i/>
                <w:sz w:val="22"/>
                <w:szCs w:val="22"/>
              </w:rPr>
              <w:t>Updated JSNA (to inform strategy) still in progress.</w:t>
            </w:r>
          </w:p>
          <w:p w:rsidR="00FC19DB" w:rsidRPr="00F837AC" w:rsidRDefault="00FC19DB" w:rsidP="00FC19DB">
            <w:pPr>
              <w:pStyle w:val="Default"/>
              <w:rPr>
                <w:rFonts w:asciiTheme="minorHAnsi" w:hAnsiTheme="minorHAnsi"/>
                <w:i/>
                <w:sz w:val="22"/>
                <w:szCs w:val="22"/>
              </w:rPr>
            </w:pPr>
            <w:r w:rsidRPr="00F837AC">
              <w:rPr>
                <w:rFonts w:asciiTheme="minorHAnsi" w:hAnsiTheme="minorHAnsi"/>
                <w:i/>
                <w:sz w:val="22"/>
                <w:szCs w:val="22"/>
              </w:rPr>
              <w:t>Gathering and sharing of example SEND joint commissioning strategy formats for comment on what the Hull partnership feel is good and not so good and what visual presentation the local strategy should take (Co-production)</w:t>
            </w:r>
          </w:p>
          <w:p w:rsidR="00FC19DB" w:rsidRPr="00F837AC" w:rsidRDefault="00FC19DB" w:rsidP="00FC19DB">
            <w:pPr>
              <w:pStyle w:val="Default"/>
              <w:rPr>
                <w:rFonts w:asciiTheme="minorHAnsi" w:hAnsiTheme="minorHAnsi"/>
                <w:i/>
                <w:sz w:val="22"/>
                <w:szCs w:val="22"/>
              </w:rPr>
            </w:pPr>
          </w:p>
          <w:p w:rsidR="00FC19DB" w:rsidRPr="00F837AC" w:rsidRDefault="00FC19DB" w:rsidP="00FC19DB">
            <w:pPr>
              <w:pStyle w:val="Default"/>
              <w:rPr>
                <w:rFonts w:asciiTheme="minorHAnsi" w:hAnsiTheme="minorHAnsi"/>
                <w:i/>
                <w:sz w:val="22"/>
                <w:szCs w:val="22"/>
              </w:rPr>
            </w:pPr>
            <w:r w:rsidRPr="00F837AC">
              <w:rPr>
                <w:rFonts w:asciiTheme="minorHAnsi" w:hAnsiTheme="minorHAnsi"/>
                <w:i/>
                <w:sz w:val="22"/>
                <w:szCs w:val="22"/>
              </w:rPr>
              <w:t>Joint SEND Commissioning meeting scheduled for  week commencing 27</w:t>
            </w:r>
            <w:r w:rsidRPr="00F837AC">
              <w:rPr>
                <w:rFonts w:asciiTheme="minorHAnsi" w:hAnsiTheme="minorHAnsi"/>
                <w:i/>
                <w:sz w:val="22"/>
                <w:szCs w:val="22"/>
                <w:vertAlign w:val="superscript"/>
              </w:rPr>
              <w:t>th</w:t>
            </w:r>
            <w:r w:rsidRPr="00F837AC">
              <w:rPr>
                <w:rFonts w:asciiTheme="minorHAnsi" w:hAnsiTheme="minorHAnsi"/>
                <w:i/>
                <w:sz w:val="22"/>
                <w:szCs w:val="22"/>
              </w:rPr>
              <w:t xml:space="preserve"> April 2020 to progress draft </w:t>
            </w:r>
          </w:p>
          <w:p w:rsidR="00FC19DB" w:rsidRDefault="00FC19DB" w:rsidP="00E74266">
            <w:pPr>
              <w:pStyle w:val="Default"/>
              <w:rPr>
                <w:rFonts w:asciiTheme="minorHAnsi" w:hAnsiTheme="minorHAnsi"/>
                <w:i/>
                <w:sz w:val="22"/>
                <w:szCs w:val="22"/>
              </w:rPr>
            </w:pPr>
          </w:p>
          <w:p w:rsidR="00FC19DB" w:rsidRPr="008F4E0A" w:rsidRDefault="00FC19DB" w:rsidP="00E74266">
            <w:pPr>
              <w:pStyle w:val="Default"/>
              <w:rPr>
                <w:rFonts w:asciiTheme="minorHAnsi" w:hAnsiTheme="minorHAnsi"/>
                <w:i/>
                <w:sz w:val="22"/>
                <w:szCs w:val="22"/>
              </w:rPr>
            </w:pPr>
          </w:p>
          <w:p w:rsidR="00EC1666" w:rsidRPr="00F832FC" w:rsidRDefault="00EC1666" w:rsidP="00E74266">
            <w:pPr>
              <w:pStyle w:val="Default"/>
              <w:rPr>
                <w:rFonts w:asciiTheme="minorHAnsi" w:hAnsiTheme="minorHAnsi"/>
                <w:sz w:val="22"/>
                <w:szCs w:val="22"/>
              </w:rPr>
            </w:pPr>
          </w:p>
        </w:tc>
        <w:tc>
          <w:tcPr>
            <w:tcW w:w="1388" w:type="dxa"/>
            <w:shd w:val="clear" w:color="auto" w:fill="FFFF00"/>
          </w:tcPr>
          <w:p w:rsidR="00EC1666" w:rsidRPr="002C0C92" w:rsidRDefault="00EC1666" w:rsidP="00E35BC9">
            <w:pPr>
              <w:pStyle w:val="Default"/>
              <w:rPr>
                <w:rFonts w:asciiTheme="minorHAnsi" w:hAnsiTheme="minorHAnsi"/>
                <w:sz w:val="22"/>
                <w:szCs w:val="22"/>
              </w:rPr>
            </w:pPr>
            <w:r>
              <w:rPr>
                <w:rFonts w:asciiTheme="minorHAnsi" w:hAnsiTheme="minorHAnsi"/>
                <w:sz w:val="22"/>
                <w:szCs w:val="22"/>
              </w:rPr>
              <w:t>In progress</w:t>
            </w:r>
          </w:p>
        </w:tc>
      </w:tr>
      <w:tr w:rsidR="00F500D2" w:rsidTr="00650B61">
        <w:tc>
          <w:tcPr>
            <w:tcW w:w="496" w:type="dxa"/>
            <w:vMerge/>
          </w:tcPr>
          <w:p w:rsidR="00EC1666" w:rsidRDefault="00EC1666" w:rsidP="00E35BC9"/>
        </w:tc>
        <w:tc>
          <w:tcPr>
            <w:tcW w:w="1375" w:type="dxa"/>
            <w:vMerge/>
          </w:tcPr>
          <w:p w:rsidR="00EC1666" w:rsidRDefault="00EC1666" w:rsidP="00E35BC9">
            <w:pPr>
              <w:rPr>
                <w:rFonts w:ascii="Calibri" w:hAnsi="Calibri"/>
              </w:rPr>
            </w:pPr>
          </w:p>
        </w:tc>
        <w:tc>
          <w:tcPr>
            <w:tcW w:w="1989" w:type="dxa"/>
            <w:vMerge/>
          </w:tcPr>
          <w:p w:rsidR="00EC1666" w:rsidRDefault="00EC1666" w:rsidP="00E35BC9">
            <w:pPr>
              <w:rPr>
                <w:rFonts w:cs="Arial"/>
                <w:color w:val="000000"/>
              </w:rPr>
            </w:pPr>
          </w:p>
        </w:tc>
        <w:tc>
          <w:tcPr>
            <w:tcW w:w="4078" w:type="dxa"/>
          </w:tcPr>
          <w:p w:rsidR="00EC1666" w:rsidRDefault="00EC1666" w:rsidP="00E74266">
            <w:r>
              <w:t>Action 4.3.2</w:t>
            </w:r>
          </w:p>
          <w:p w:rsidR="00EC1666" w:rsidRDefault="00EC1666" w:rsidP="00E74266">
            <w:r>
              <w:t>Launch the joint commissioning strategy across the partnership including the Hull Parent Carer Forum.</w:t>
            </w:r>
          </w:p>
          <w:p w:rsidR="00EC1666" w:rsidRPr="00B57F04" w:rsidRDefault="00EC1666" w:rsidP="00E35BC9"/>
        </w:tc>
        <w:tc>
          <w:tcPr>
            <w:tcW w:w="1666" w:type="dxa"/>
          </w:tcPr>
          <w:p w:rsidR="00EC1666" w:rsidRPr="002C0C92" w:rsidRDefault="00EC1666" w:rsidP="00E35BC9">
            <w:pPr>
              <w:pStyle w:val="Default"/>
              <w:rPr>
                <w:rFonts w:asciiTheme="minorHAnsi" w:hAnsiTheme="minorHAnsi"/>
                <w:sz w:val="22"/>
                <w:szCs w:val="22"/>
              </w:rPr>
            </w:pPr>
            <w:r>
              <w:rPr>
                <w:rFonts w:asciiTheme="minorHAnsi" w:hAnsiTheme="minorHAnsi"/>
                <w:sz w:val="22"/>
                <w:szCs w:val="22"/>
              </w:rPr>
              <w:t>Stakeholders are all informed of the SEND commissioning strategy.</w:t>
            </w:r>
          </w:p>
        </w:tc>
        <w:tc>
          <w:tcPr>
            <w:tcW w:w="2702" w:type="dxa"/>
          </w:tcPr>
          <w:p w:rsidR="00EC1666" w:rsidRPr="00341B40" w:rsidRDefault="00403F8F" w:rsidP="00E35BC9">
            <w:pPr>
              <w:pStyle w:val="Default"/>
              <w:rPr>
                <w:rFonts w:asciiTheme="minorHAnsi" w:hAnsiTheme="minorHAnsi"/>
                <w:sz w:val="22"/>
                <w:szCs w:val="22"/>
              </w:rPr>
            </w:pPr>
            <w:r>
              <w:rPr>
                <w:rFonts w:asciiTheme="minorHAnsi" w:hAnsiTheme="minorHAnsi"/>
                <w:sz w:val="22"/>
                <w:szCs w:val="22"/>
              </w:rPr>
              <w:t>Strategy formally launched and in use following sign off by relevant Strategic Boards.</w:t>
            </w:r>
          </w:p>
          <w:p w:rsidR="00EC1666" w:rsidRPr="00341B40" w:rsidRDefault="00EC1666" w:rsidP="00E35BC9">
            <w:pPr>
              <w:pStyle w:val="Default"/>
              <w:rPr>
                <w:rFonts w:asciiTheme="minorHAnsi" w:hAnsiTheme="minorHAnsi"/>
                <w:sz w:val="18"/>
                <w:szCs w:val="18"/>
              </w:rPr>
            </w:pPr>
          </w:p>
        </w:tc>
        <w:tc>
          <w:tcPr>
            <w:tcW w:w="1647" w:type="dxa"/>
          </w:tcPr>
          <w:p w:rsidR="00EC1666" w:rsidRPr="002434CD" w:rsidRDefault="00663F22" w:rsidP="00E35BC9">
            <w:pPr>
              <w:pStyle w:val="Default"/>
              <w:rPr>
                <w:rFonts w:asciiTheme="minorHAnsi" w:hAnsiTheme="minorHAnsi"/>
                <w:sz w:val="22"/>
                <w:szCs w:val="22"/>
              </w:rPr>
            </w:pPr>
            <w:r w:rsidRPr="002434CD">
              <w:rPr>
                <w:rFonts w:asciiTheme="minorHAnsi" w:hAnsiTheme="minorHAnsi"/>
                <w:sz w:val="22"/>
                <w:szCs w:val="22"/>
              </w:rPr>
              <w:t>April</w:t>
            </w:r>
            <w:r w:rsidR="00EC1666" w:rsidRPr="002434CD">
              <w:rPr>
                <w:rFonts w:asciiTheme="minorHAnsi" w:hAnsiTheme="minorHAnsi"/>
                <w:sz w:val="22"/>
                <w:szCs w:val="22"/>
              </w:rPr>
              <w:t xml:space="preserve"> 2020</w:t>
            </w:r>
          </w:p>
        </w:tc>
        <w:tc>
          <w:tcPr>
            <w:tcW w:w="1451" w:type="dxa"/>
          </w:tcPr>
          <w:p w:rsidR="00EC1666" w:rsidRPr="002434CD" w:rsidRDefault="001A63CD" w:rsidP="00403F8F">
            <w:pPr>
              <w:pStyle w:val="Default"/>
              <w:rPr>
                <w:rFonts w:asciiTheme="minorHAnsi" w:hAnsiTheme="minorHAnsi"/>
                <w:sz w:val="22"/>
                <w:szCs w:val="22"/>
              </w:rPr>
            </w:pPr>
            <w:r w:rsidRPr="002434CD">
              <w:rPr>
                <w:rFonts w:asciiTheme="minorHAnsi" w:hAnsiTheme="minorHAnsi"/>
                <w:sz w:val="22"/>
                <w:szCs w:val="22"/>
              </w:rPr>
              <w:t>July 2020</w:t>
            </w:r>
            <w:r w:rsidR="00403F8F" w:rsidRPr="002434CD">
              <w:rPr>
                <w:rFonts w:asciiTheme="minorHAnsi" w:hAnsiTheme="minorHAnsi"/>
                <w:sz w:val="22"/>
                <w:szCs w:val="22"/>
              </w:rPr>
              <w:t xml:space="preserve"> (Democratic processes permitting)</w:t>
            </w:r>
          </w:p>
        </w:tc>
        <w:tc>
          <w:tcPr>
            <w:tcW w:w="4358" w:type="dxa"/>
          </w:tcPr>
          <w:p w:rsidR="00EC1666" w:rsidRPr="002C0C92" w:rsidRDefault="00EC1666" w:rsidP="00E35BC9">
            <w:pPr>
              <w:pStyle w:val="Default"/>
              <w:rPr>
                <w:rFonts w:asciiTheme="minorHAnsi" w:hAnsiTheme="minorHAnsi"/>
                <w:sz w:val="22"/>
                <w:szCs w:val="22"/>
              </w:rPr>
            </w:pPr>
          </w:p>
        </w:tc>
        <w:tc>
          <w:tcPr>
            <w:tcW w:w="1388" w:type="dxa"/>
          </w:tcPr>
          <w:p w:rsidR="00EC1666" w:rsidRPr="002C0C92" w:rsidRDefault="00EC1666" w:rsidP="00E35BC9">
            <w:pPr>
              <w:pStyle w:val="Default"/>
              <w:rPr>
                <w:rFonts w:asciiTheme="minorHAnsi" w:hAnsiTheme="minorHAnsi"/>
                <w:sz w:val="22"/>
                <w:szCs w:val="22"/>
              </w:rPr>
            </w:pPr>
            <w:r>
              <w:rPr>
                <w:rFonts w:asciiTheme="minorHAnsi" w:hAnsiTheme="minorHAnsi"/>
                <w:sz w:val="22"/>
                <w:szCs w:val="22"/>
              </w:rPr>
              <w:t>Not started</w:t>
            </w:r>
          </w:p>
        </w:tc>
      </w:tr>
    </w:tbl>
    <w:p w:rsidR="00C94030" w:rsidRPr="00F21960" w:rsidRDefault="00C94030" w:rsidP="00F21960">
      <w:pPr>
        <w:rPr>
          <w:b/>
          <w:sz w:val="28"/>
          <w:szCs w:val="28"/>
        </w:rPr>
      </w:pPr>
    </w:p>
    <w:p w:rsidR="001D0314" w:rsidRPr="00341B40" w:rsidRDefault="00B0605D" w:rsidP="004138DC">
      <w:pPr>
        <w:rPr>
          <w:rFonts w:eastAsia="Arial" w:cstheme="minorHAnsi"/>
          <w:b/>
          <w:bCs/>
          <w:sz w:val="24"/>
          <w:szCs w:val="24"/>
        </w:rPr>
      </w:pPr>
      <w:r>
        <w:rPr>
          <w:b/>
          <w:sz w:val="28"/>
          <w:szCs w:val="28"/>
        </w:rPr>
        <w:t xml:space="preserve"> </w:t>
      </w:r>
      <w:r w:rsidR="009A4906" w:rsidRPr="00341B40">
        <w:rPr>
          <w:rFonts w:eastAsia="Arial" w:cstheme="minorHAnsi"/>
          <w:b/>
          <w:bCs/>
          <w:noProof/>
          <w:sz w:val="24"/>
          <w:szCs w:val="24"/>
          <w:lang w:eastAsia="en-GB"/>
        </w:rPr>
        <w:t>Appendices:</w:t>
      </w:r>
    </w:p>
    <w:p w:rsidR="009A4906" w:rsidRPr="00341B40" w:rsidRDefault="009A4906" w:rsidP="009A4906">
      <w:pPr>
        <w:pStyle w:val="ListParagraph"/>
        <w:numPr>
          <w:ilvl w:val="0"/>
          <w:numId w:val="13"/>
        </w:numPr>
        <w:rPr>
          <w:rFonts w:eastAsia="Arial" w:cstheme="minorHAnsi"/>
          <w:b/>
          <w:bCs/>
          <w:noProof/>
          <w:sz w:val="24"/>
          <w:szCs w:val="24"/>
          <w:lang w:eastAsia="en-GB"/>
        </w:rPr>
      </w:pPr>
      <w:r w:rsidRPr="00341B40">
        <w:rPr>
          <w:rFonts w:eastAsia="Arial" w:cstheme="minorHAnsi"/>
          <w:b/>
          <w:bCs/>
          <w:noProof/>
          <w:sz w:val="24"/>
          <w:szCs w:val="24"/>
          <w:lang w:eastAsia="en-GB"/>
        </w:rPr>
        <w:t>TOR and membership for goverances and accountability groups</w:t>
      </w:r>
    </w:p>
    <w:p w:rsidR="009A4906" w:rsidRPr="00341B40" w:rsidRDefault="009A4906" w:rsidP="009A4906">
      <w:pPr>
        <w:pStyle w:val="ListParagraph"/>
        <w:numPr>
          <w:ilvl w:val="0"/>
          <w:numId w:val="13"/>
        </w:numPr>
        <w:rPr>
          <w:rFonts w:eastAsia="Arial" w:cstheme="minorHAnsi"/>
          <w:b/>
          <w:bCs/>
          <w:noProof/>
          <w:sz w:val="24"/>
          <w:szCs w:val="24"/>
          <w:lang w:eastAsia="en-GB"/>
        </w:rPr>
      </w:pPr>
      <w:r w:rsidRPr="00341B40">
        <w:rPr>
          <w:rFonts w:eastAsia="Arial" w:cstheme="minorHAnsi"/>
          <w:b/>
          <w:bCs/>
          <w:noProof/>
          <w:sz w:val="24"/>
          <w:szCs w:val="24"/>
          <w:lang w:eastAsia="en-GB"/>
        </w:rPr>
        <w:t>Broad Scorecard to include a wide range of Impact Measures</w:t>
      </w:r>
    </w:p>
    <w:p w:rsidR="009A4906" w:rsidRPr="00341B40" w:rsidRDefault="009A4906" w:rsidP="009A4906">
      <w:pPr>
        <w:pStyle w:val="ListParagraph"/>
        <w:numPr>
          <w:ilvl w:val="0"/>
          <w:numId w:val="13"/>
        </w:numPr>
        <w:rPr>
          <w:rFonts w:eastAsia="Arial" w:cstheme="minorHAnsi"/>
          <w:b/>
          <w:bCs/>
          <w:noProof/>
          <w:sz w:val="24"/>
          <w:szCs w:val="24"/>
          <w:lang w:eastAsia="en-GB"/>
        </w:rPr>
      </w:pPr>
      <w:r w:rsidRPr="00341B40">
        <w:rPr>
          <w:rFonts w:eastAsia="Arial" w:cstheme="minorHAnsi"/>
          <w:b/>
          <w:bCs/>
          <w:noProof/>
          <w:sz w:val="24"/>
          <w:szCs w:val="24"/>
          <w:lang w:eastAsia="en-GB"/>
        </w:rPr>
        <w:t>GANT Chart of monthly expectations and Milestones</w:t>
      </w:r>
    </w:p>
    <w:p w:rsidR="009A4906" w:rsidRPr="00341B40" w:rsidRDefault="00EC29AF" w:rsidP="009A4906">
      <w:pPr>
        <w:pStyle w:val="ListParagraph"/>
        <w:numPr>
          <w:ilvl w:val="0"/>
          <w:numId w:val="13"/>
        </w:numPr>
        <w:rPr>
          <w:rFonts w:eastAsia="Arial" w:cstheme="minorHAnsi"/>
          <w:b/>
          <w:bCs/>
          <w:noProof/>
          <w:sz w:val="24"/>
          <w:szCs w:val="24"/>
          <w:lang w:eastAsia="en-GB"/>
        </w:rPr>
      </w:pPr>
      <w:r w:rsidRPr="00C2162F">
        <w:rPr>
          <w:rFonts w:eastAsia="Arial" w:cstheme="minorHAnsi"/>
          <w:b/>
          <w:bCs/>
          <w:noProof/>
          <w:sz w:val="24"/>
          <w:szCs w:val="24"/>
          <w:lang w:eastAsia="en-GB"/>
        </w:rPr>
        <mc:AlternateContent>
          <mc:Choice Requires="wps">
            <w:drawing>
              <wp:anchor distT="0" distB="0" distL="114300" distR="114300" simplePos="0" relativeHeight="251684864" behindDoc="0" locked="0" layoutInCell="1" allowOverlap="1" wp14:anchorId="22259F8A" wp14:editId="1866407C">
                <wp:simplePos x="0" y="0"/>
                <wp:positionH relativeFrom="column">
                  <wp:posOffset>7734935</wp:posOffset>
                </wp:positionH>
                <wp:positionV relativeFrom="page">
                  <wp:posOffset>7823835</wp:posOffset>
                </wp:positionV>
                <wp:extent cx="12364720" cy="5649595"/>
                <wp:effectExtent l="0" t="0" r="0"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4720" cy="5649595"/>
                        </a:xfrm>
                        <a:prstGeom prst="rect">
                          <a:avLst/>
                        </a:prstGeom>
                        <a:ln>
                          <a:noFill/>
                          <a:headEnd/>
                          <a:tailEnd/>
                        </a:ln>
                      </wps:spPr>
                      <wps:style>
                        <a:lnRef idx="2">
                          <a:schemeClr val="accent6"/>
                        </a:lnRef>
                        <a:fillRef idx="1">
                          <a:schemeClr val="lt1"/>
                        </a:fillRef>
                        <a:effectRef idx="0">
                          <a:schemeClr val="accent6"/>
                        </a:effectRef>
                        <a:fontRef idx="minor">
                          <a:schemeClr val="dk1"/>
                        </a:fontRef>
                      </wps:style>
                      <wps:txbx>
                        <w:txbxContent>
                          <w:p w:rsidR="00960B0B" w:rsidRDefault="00960B0B"/>
                          <w:p w:rsidR="00960B0B" w:rsidRDefault="00960B0B"/>
                          <w:p w:rsidR="00960B0B" w:rsidRDefault="00960B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59F8A" id="Text Box 2" o:spid="_x0000_s1033" type="#_x0000_t202" style="position:absolute;left:0;text-align:left;margin-left:609.05pt;margin-top:616.05pt;width:973.6pt;height:444.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" fillcolor="white [3201]" stroked="f" strokeweight="1pt">
                <v:textbox>
                  <w:txbxContent>
                    <w:p w:rsidR="00960B0B" w:rsidRDefault="00960B0B"/>
                    <w:p w:rsidR="00960B0B" w:rsidRDefault="00960B0B"/>
                    <w:p w:rsidR="00960B0B" w:rsidRDefault="00960B0B"/>
                  </w:txbxContent>
                </v:textbox>
                <w10:wrap anchory="page"/>
              </v:shape>
            </w:pict>
          </mc:Fallback>
        </mc:AlternateContent>
      </w:r>
      <w:r w:rsidR="009A4906" w:rsidRPr="00341B40">
        <w:rPr>
          <w:rFonts w:eastAsia="Arial" w:cstheme="minorHAnsi"/>
          <w:b/>
          <w:bCs/>
          <w:noProof/>
          <w:sz w:val="24"/>
          <w:szCs w:val="24"/>
          <w:lang w:eastAsia="en-GB"/>
        </w:rPr>
        <w:t>Current SEND Strategy</w:t>
      </w:r>
    </w:p>
    <w:p w:rsidR="009A4906" w:rsidRPr="00341B40" w:rsidRDefault="009A4906" w:rsidP="009A4906">
      <w:pPr>
        <w:pStyle w:val="ListParagraph"/>
        <w:numPr>
          <w:ilvl w:val="0"/>
          <w:numId w:val="13"/>
        </w:numPr>
        <w:rPr>
          <w:rFonts w:eastAsia="Arial" w:cstheme="minorHAnsi"/>
          <w:b/>
          <w:bCs/>
          <w:noProof/>
          <w:sz w:val="24"/>
          <w:szCs w:val="24"/>
          <w:lang w:eastAsia="en-GB"/>
        </w:rPr>
      </w:pPr>
      <w:r w:rsidRPr="00341B40">
        <w:rPr>
          <w:rFonts w:eastAsia="Arial" w:cstheme="minorHAnsi"/>
          <w:b/>
          <w:bCs/>
          <w:noProof/>
          <w:sz w:val="24"/>
          <w:szCs w:val="24"/>
          <w:lang w:eastAsia="en-GB"/>
        </w:rPr>
        <w:t>Children and Young Peoples Plan</w:t>
      </w:r>
    </w:p>
    <w:p w:rsidR="009A4906" w:rsidRPr="002434CD" w:rsidRDefault="009A4906" w:rsidP="009A4906">
      <w:pPr>
        <w:pStyle w:val="ListParagraph"/>
        <w:numPr>
          <w:ilvl w:val="0"/>
          <w:numId w:val="13"/>
        </w:numPr>
        <w:rPr>
          <w:rFonts w:eastAsia="Arial" w:cstheme="minorHAnsi"/>
          <w:b/>
          <w:bCs/>
          <w:noProof/>
          <w:sz w:val="24"/>
          <w:szCs w:val="24"/>
          <w:lang w:eastAsia="en-GB"/>
        </w:rPr>
      </w:pPr>
      <w:r w:rsidRPr="002434CD">
        <w:rPr>
          <w:rFonts w:eastAsia="Arial" w:cstheme="minorHAnsi"/>
          <w:b/>
          <w:bCs/>
          <w:noProof/>
          <w:sz w:val="24"/>
          <w:szCs w:val="24"/>
          <w:lang w:eastAsia="en-GB"/>
        </w:rPr>
        <w:t>Origi</w:t>
      </w:r>
      <w:r w:rsidR="00B81060">
        <w:rPr>
          <w:rFonts w:eastAsia="Arial" w:cstheme="minorHAnsi"/>
          <w:b/>
          <w:bCs/>
          <w:noProof/>
          <w:sz w:val="24"/>
          <w:szCs w:val="24"/>
          <w:lang w:eastAsia="en-GB"/>
        </w:rPr>
        <w:t>nal Written Statement of Action</w:t>
      </w:r>
    </w:p>
    <w:p w:rsidR="00AE1F3B" w:rsidRPr="00341B40" w:rsidRDefault="00AE1F3B" w:rsidP="009A4906">
      <w:pPr>
        <w:pStyle w:val="ListParagraph"/>
        <w:numPr>
          <w:ilvl w:val="0"/>
          <w:numId w:val="13"/>
        </w:numPr>
        <w:rPr>
          <w:rFonts w:eastAsia="Arial" w:cstheme="minorHAnsi"/>
          <w:b/>
          <w:bCs/>
          <w:noProof/>
          <w:sz w:val="24"/>
          <w:szCs w:val="24"/>
          <w:lang w:eastAsia="en-GB"/>
        </w:rPr>
      </w:pPr>
      <w:r w:rsidRPr="00341B40">
        <w:rPr>
          <w:rFonts w:eastAsia="Arial" w:cstheme="minorHAnsi"/>
          <w:b/>
          <w:bCs/>
          <w:noProof/>
          <w:sz w:val="24"/>
          <w:szCs w:val="24"/>
          <w:lang w:eastAsia="en-GB"/>
        </w:rPr>
        <w:t>Ofsted Revisit Letter – October 2019</w:t>
      </w:r>
    </w:p>
    <w:p w:rsidR="00AE1F3B" w:rsidRDefault="00AE1F3B" w:rsidP="009A4906">
      <w:pPr>
        <w:pStyle w:val="ListParagraph"/>
        <w:numPr>
          <w:ilvl w:val="0"/>
          <w:numId w:val="13"/>
        </w:numPr>
        <w:rPr>
          <w:rFonts w:eastAsia="Arial" w:cstheme="minorHAnsi"/>
          <w:b/>
          <w:bCs/>
          <w:noProof/>
          <w:sz w:val="24"/>
          <w:szCs w:val="24"/>
          <w:lang w:eastAsia="en-GB"/>
        </w:rPr>
      </w:pPr>
      <w:r w:rsidRPr="00341B40">
        <w:rPr>
          <w:rFonts w:eastAsia="Arial" w:cstheme="minorHAnsi"/>
          <w:b/>
          <w:bCs/>
          <w:noProof/>
          <w:sz w:val="24"/>
          <w:szCs w:val="24"/>
          <w:lang w:eastAsia="en-GB"/>
        </w:rPr>
        <w:t>Risk Register</w:t>
      </w:r>
    </w:p>
    <w:p w:rsidR="00A00F75" w:rsidRPr="00341B40" w:rsidRDefault="00A00F75" w:rsidP="009A4906">
      <w:pPr>
        <w:pStyle w:val="ListParagraph"/>
        <w:numPr>
          <w:ilvl w:val="0"/>
          <w:numId w:val="13"/>
        </w:numPr>
        <w:rPr>
          <w:rFonts w:eastAsia="Arial" w:cstheme="minorHAnsi"/>
          <w:b/>
          <w:bCs/>
          <w:noProof/>
          <w:sz w:val="24"/>
          <w:szCs w:val="24"/>
          <w:lang w:eastAsia="en-GB"/>
        </w:rPr>
      </w:pPr>
      <w:r>
        <w:rPr>
          <w:rFonts w:eastAsia="Arial" w:cstheme="minorHAnsi"/>
          <w:b/>
          <w:bCs/>
          <w:noProof/>
          <w:sz w:val="24"/>
          <w:szCs w:val="24"/>
          <w:lang w:eastAsia="en-GB"/>
        </w:rPr>
        <w:t>DfE Accelerated Progress Planning Template</w:t>
      </w:r>
    </w:p>
    <w:p w:rsidR="009A4906" w:rsidRDefault="009A4906" w:rsidP="004138DC">
      <w:pPr>
        <w:rPr>
          <w:rFonts w:eastAsia="Arial" w:cstheme="minorHAnsi"/>
          <w:b/>
          <w:bCs/>
          <w:noProof/>
          <w:sz w:val="24"/>
          <w:szCs w:val="24"/>
          <w:lang w:eastAsia="en-GB"/>
        </w:rPr>
      </w:pPr>
    </w:p>
    <w:sectPr w:rsidR="009A4906" w:rsidSect="00AB4C13">
      <w:footerReference w:type="default" r:id="rId12"/>
      <w:pgSz w:w="23814" w:h="16839" w:orient="landscape" w:code="8"/>
      <w:pgMar w:top="1440" w:right="1440" w:bottom="127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AE82E0" w16cid:durableId="1E8F1702"/>
  <w16cid:commentId w16cid:paraId="2B8BA36F" w16cid:durableId="1E8F1703"/>
  <w16cid:commentId w16cid:paraId="4C2F2F7E" w16cid:durableId="1E8F1709"/>
  <w16cid:commentId w16cid:paraId="2DF360CE" w16cid:durableId="1E8F170D"/>
  <w16cid:commentId w16cid:paraId="0EC2B12D" w16cid:durableId="1E8F170E"/>
  <w16cid:commentId w16cid:paraId="1EBD4E74" w16cid:durableId="1E8F1710"/>
  <w16cid:commentId w16cid:paraId="320C2548" w16cid:durableId="1E8DE9DF"/>
  <w16cid:commentId w16cid:paraId="16FF05F0" w16cid:durableId="1E8DE9E0"/>
  <w16cid:commentId w16cid:paraId="5093864D" w16cid:durableId="1E8DE9E1"/>
  <w16cid:commentId w16cid:paraId="46942811" w16cid:durableId="1E8DE9E2"/>
  <w16cid:commentId w16cid:paraId="26F520E3" w16cid:durableId="1E8DE9E4"/>
  <w16cid:commentId w16cid:paraId="24FB661B" w16cid:durableId="1E8DE9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1F0" w:rsidRDefault="004061F0" w:rsidP="002C5246">
      <w:pPr>
        <w:spacing w:after="0" w:line="240" w:lineRule="auto"/>
      </w:pPr>
      <w:r>
        <w:separator/>
      </w:r>
    </w:p>
  </w:endnote>
  <w:endnote w:type="continuationSeparator" w:id="0">
    <w:p w:rsidR="004061F0" w:rsidRDefault="004061F0" w:rsidP="002C5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62727"/>
      <w:docPartObj>
        <w:docPartGallery w:val="Page Numbers (Bottom of Page)"/>
        <w:docPartUnique/>
      </w:docPartObj>
    </w:sdtPr>
    <w:sdtEndPr>
      <w:rPr>
        <w:color w:val="7F7F7F" w:themeColor="background1" w:themeShade="7F"/>
        <w:spacing w:val="60"/>
      </w:rPr>
    </w:sdtEndPr>
    <w:sdtContent>
      <w:p w:rsidR="00960B0B" w:rsidRDefault="00960B0B" w:rsidP="0011520D">
        <w:pPr>
          <w:pStyle w:val="Footer"/>
        </w:pPr>
        <w:r>
          <w:rPr>
            <w:rFonts w:ascii="Arial" w:eastAsia="Arial" w:hAnsi="Arial" w:cs="Arial"/>
          </w:rPr>
          <w:t>Accelerated Progress P</w:t>
        </w:r>
        <w:r w:rsidRPr="003A27FE">
          <w:rPr>
            <w:rFonts w:ascii="Arial" w:eastAsia="Arial" w:hAnsi="Arial" w:cs="Arial"/>
          </w:rPr>
          <w:t>lan following the SEND revisit in October 2019</w:t>
        </w:r>
      </w:p>
      <w:p w:rsidR="00960B0B" w:rsidRPr="0059642D" w:rsidRDefault="00960B0B" w:rsidP="0059642D">
        <w:pPr>
          <w:pStyle w:val="Header"/>
        </w:pPr>
      </w:p>
      <w:p w:rsidR="00960B0B" w:rsidRDefault="00960B0B">
        <w:pPr>
          <w:pStyle w:val="Footer"/>
          <w:pBdr>
            <w:top w:val="single" w:sz="4" w:space="1" w:color="D9D9D9" w:themeColor="background1" w:themeShade="D9"/>
          </w:pBdr>
          <w:jc w:val="right"/>
        </w:pPr>
        <w:r>
          <w:fldChar w:fldCharType="begin"/>
        </w:r>
        <w:r>
          <w:instrText xml:space="preserve"> PAGE   \* MERGEFORMAT </w:instrText>
        </w:r>
        <w:r>
          <w:fldChar w:fldCharType="separate"/>
        </w:r>
        <w:r w:rsidR="005556BA">
          <w:rPr>
            <w:noProof/>
          </w:rPr>
          <w:t>11</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1F0" w:rsidRDefault="004061F0" w:rsidP="002C5246">
      <w:pPr>
        <w:spacing w:after="0" w:line="240" w:lineRule="auto"/>
      </w:pPr>
      <w:r>
        <w:separator/>
      </w:r>
    </w:p>
  </w:footnote>
  <w:footnote w:type="continuationSeparator" w:id="0">
    <w:p w:rsidR="004061F0" w:rsidRDefault="004061F0" w:rsidP="002C52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60923"/>
    <w:multiLevelType w:val="hybridMultilevel"/>
    <w:tmpl w:val="95D8E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AE7885"/>
    <w:multiLevelType w:val="hybridMultilevel"/>
    <w:tmpl w:val="88C0A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727A31"/>
    <w:multiLevelType w:val="hybridMultilevel"/>
    <w:tmpl w:val="1D663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16122"/>
    <w:multiLevelType w:val="hybridMultilevel"/>
    <w:tmpl w:val="316E97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5C3535"/>
    <w:multiLevelType w:val="hybridMultilevel"/>
    <w:tmpl w:val="C52C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E70BC"/>
    <w:multiLevelType w:val="hybridMultilevel"/>
    <w:tmpl w:val="C3145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637102"/>
    <w:multiLevelType w:val="hybridMultilevel"/>
    <w:tmpl w:val="07B293C2"/>
    <w:lvl w:ilvl="0" w:tplc="BE487E12">
      <w:numFmt w:val="bullet"/>
      <w:lvlText w:val="-"/>
      <w:lvlJc w:val="left"/>
      <w:pPr>
        <w:ind w:left="644" w:hanging="360"/>
      </w:pPr>
      <w:rPr>
        <w:rFonts w:ascii="Arial" w:eastAsia="Arial" w:hAnsi="Arial" w:cs="Arial" w:hint="default"/>
        <w:i w:val="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329836BB"/>
    <w:multiLevelType w:val="hybridMultilevel"/>
    <w:tmpl w:val="7D52556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32EA71A3"/>
    <w:multiLevelType w:val="hybridMultilevel"/>
    <w:tmpl w:val="1B7E3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032E9C"/>
    <w:multiLevelType w:val="hybridMultilevel"/>
    <w:tmpl w:val="6E1E063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1239E5"/>
    <w:multiLevelType w:val="hybridMultilevel"/>
    <w:tmpl w:val="973E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072B9E"/>
    <w:multiLevelType w:val="hybridMultilevel"/>
    <w:tmpl w:val="F7CCD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D0C79"/>
    <w:multiLevelType w:val="hybridMultilevel"/>
    <w:tmpl w:val="3A984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051FD4"/>
    <w:multiLevelType w:val="hybridMultilevel"/>
    <w:tmpl w:val="A5D2D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812E01"/>
    <w:multiLevelType w:val="hybridMultilevel"/>
    <w:tmpl w:val="48068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6A781B"/>
    <w:multiLevelType w:val="hybridMultilevel"/>
    <w:tmpl w:val="FB105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A00B68"/>
    <w:multiLevelType w:val="hybridMultilevel"/>
    <w:tmpl w:val="C1C4F6C2"/>
    <w:lvl w:ilvl="0" w:tplc="565A106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6C194CC5"/>
    <w:multiLevelType w:val="hybridMultilevel"/>
    <w:tmpl w:val="D048F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8372BE"/>
    <w:multiLevelType w:val="hybridMultilevel"/>
    <w:tmpl w:val="7C12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23255"/>
    <w:multiLevelType w:val="hybridMultilevel"/>
    <w:tmpl w:val="B2305AD4"/>
    <w:lvl w:ilvl="0" w:tplc="772C5B0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6"/>
  </w:num>
  <w:num w:numId="4">
    <w:abstractNumId w:val="18"/>
  </w:num>
  <w:num w:numId="5">
    <w:abstractNumId w:val="9"/>
  </w:num>
  <w:num w:numId="6">
    <w:abstractNumId w:val="1"/>
  </w:num>
  <w:num w:numId="7">
    <w:abstractNumId w:val="7"/>
  </w:num>
  <w:num w:numId="8">
    <w:abstractNumId w:val="8"/>
  </w:num>
  <w:num w:numId="9">
    <w:abstractNumId w:val="4"/>
  </w:num>
  <w:num w:numId="10">
    <w:abstractNumId w:val="12"/>
  </w:num>
  <w:num w:numId="11">
    <w:abstractNumId w:val="5"/>
  </w:num>
  <w:num w:numId="12">
    <w:abstractNumId w:val="19"/>
  </w:num>
  <w:num w:numId="13">
    <w:abstractNumId w:val="11"/>
  </w:num>
  <w:num w:numId="14">
    <w:abstractNumId w:val="13"/>
  </w:num>
  <w:num w:numId="15">
    <w:abstractNumId w:val="0"/>
  </w:num>
  <w:num w:numId="16">
    <w:abstractNumId w:val="2"/>
  </w:num>
  <w:num w:numId="17">
    <w:abstractNumId w:val="15"/>
  </w:num>
  <w:num w:numId="18">
    <w:abstractNumId w:val="17"/>
  </w:num>
  <w:num w:numId="19">
    <w:abstractNumId w:val="10"/>
  </w:num>
  <w:num w:numId="20">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3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FD3"/>
    <w:rsid w:val="00005A1A"/>
    <w:rsid w:val="00012EED"/>
    <w:rsid w:val="000166AA"/>
    <w:rsid w:val="0001791A"/>
    <w:rsid w:val="000234BF"/>
    <w:rsid w:val="000243E9"/>
    <w:rsid w:val="000262C9"/>
    <w:rsid w:val="000335A1"/>
    <w:rsid w:val="00034C37"/>
    <w:rsid w:val="00036147"/>
    <w:rsid w:val="000365D3"/>
    <w:rsid w:val="00037831"/>
    <w:rsid w:val="00037C94"/>
    <w:rsid w:val="00040AE8"/>
    <w:rsid w:val="0004352E"/>
    <w:rsid w:val="000448A4"/>
    <w:rsid w:val="000454AB"/>
    <w:rsid w:val="00045C19"/>
    <w:rsid w:val="00047424"/>
    <w:rsid w:val="00050695"/>
    <w:rsid w:val="0005213B"/>
    <w:rsid w:val="000538C4"/>
    <w:rsid w:val="000545B6"/>
    <w:rsid w:val="000554BB"/>
    <w:rsid w:val="00056F7C"/>
    <w:rsid w:val="000578D4"/>
    <w:rsid w:val="00057C5B"/>
    <w:rsid w:val="000607D6"/>
    <w:rsid w:val="00061063"/>
    <w:rsid w:val="00061589"/>
    <w:rsid w:val="000632F9"/>
    <w:rsid w:val="0006566B"/>
    <w:rsid w:val="00065DB4"/>
    <w:rsid w:val="0006617C"/>
    <w:rsid w:val="00067DA6"/>
    <w:rsid w:val="00074171"/>
    <w:rsid w:val="00074199"/>
    <w:rsid w:val="000758BF"/>
    <w:rsid w:val="000765CA"/>
    <w:rsid w:val="0007728D"/>
    <w:rsid w:val="00081AD6"/>
    <w:rsid w:val="00082FBE"/>
    <w:rsid w:val="000839E6"/>
    <w:rsid w:val="00085B9F"/>
    <w:rsid w:val="00087ABF"/>
    <w:rsid w:val="00091237"/>
    <w:rsid w:val="00091FB6"/>
    <w:rsid w:val="00092382"/>
    <w:rsid w:val="0009363D"/>
    <w:rsid w:val="00094F1B"/>
    <w:rsid w:val="000A0213"/>
    <w:rsid w:val="000A112B"/>
    <w:rsid w:val="000A5F0D"/>
    <w:rsid w:val="000B4A16"/>
    <w:rsid w:val="000B7EC7"/>
    <w:rsid w:val="000C157F"/>
    <w:rsid w:val="000C189B"/>
    <w:rsid w:val="000C4098"/>
    <w:rsid w:val="000D03F3"/>
    <w:rsid w:val="000D3926"/>
    <w:rsid w:val="000D3A49"/>
    <w:rsid w:val="000D3AE5"/>
    <w:rsid w:val="000D5EE5"/>
    <w:rsid w:val="000E1599"/>
    <w:rsid w:val="000E384F"/>
    <w:rsid w:val="000E3A5B"/>
    <w:rsid w:val="000E769E"/>
    <w:rsid w:val="000F0C57"/>
    <w:rsid w:val="000F13FA"/>
    <w:rsid w:val="000F7C08"/>
    <w:rsid w:val="00101BFB"/>
    <w:rsid w:val="00102677"/>
    <w:rsid w:val="00110DE3"/>
    <w:rsid w:val="00111448"/>
    <w:rsid w:val="0011520D"/>
    <w:rsid w:val="001169B3"/>
    <w:rsid w:val="001177D7"/>
    <w:rsid w:val="001206BE"/>
    <w:rsid w:val="00123ECB"/>
    <w:rsid w:val="00126903"/>
    <w:rsid w:val="001302EE"/>
    <w:rsid w:val="00131083"/>
    <w:rsid w:val="001334A1"/>
    <w:rsid w:val="00133F63"/>
    <w:rsid w:val="0015275A"/>
    <w:rsid w:val="00153A4B"/>
    <w:rsid w:val="00154D2E"/>
    <w:rsid w:val="00155ED8"/>
    <w:rsid w:val="00156CD9"/>
    <w:rsid w:val="00164DF2"/>
    <w:rsid w:val="00174E76"/>
    <w:rsid w:val="001755D9"/>
    <w:rsid w:val="00180717"/>
    <w:rsid w:val="00180A54"/>
    <w:rsid w:val="00180BEB"/>
    <w:rsid w:val="00184380"/>
    <w:rsid w:val="00184E1B"/>
    <w:rsid w:val="0019048B"/>
    <w:rsid w:val="001919CB"/>
    <w:rsid w:val="00192329"/>
    <w:rsid w:val="00192BC2"/>
    <w:rsid w:val="00193854"/>
    <w:rsid w:val="001966E0"/>
    <w:rsid w:val="001A4A3E"/>
    <w:rsid w:val="001A60C6"/>
    <w:rsid w:val="001A63CD"/>
    <w:rsid w:val="001A775A"/>
    <w:rsid w:val="001B09BF"/>
    <w:rsid w:val="001B65F1"/>
    <w:rsid w:val="001C209D"/>
    <w:rsid w:val="001C2F2C"/>
    <w:rsid w:val="001C4F78"/>
    <w:rsid w:val="001C6711"/>
    <w:rsid w:val="001D0314"/>
    <w:rsid w:val="001D0E65"/>
    <w:rsid w:val="001D2650"/>
    <w:rsid w:val="001D4CEE"/>
    <w:rsid w:val="001F18F8"/>
    <w:rsid w:val="001F2043"/>
    <w:rsid w:val="001F2436"/>
    <w:rsid w:val="001F352C"/>
    <w:rsid w:val="001F36F1"/>
    <w:rsid w:val="001F54D0"/>
    <w:rsid w:val="00200AC2"/>
    <w:rsid w:val="00202BE2"/>
    <w:rsid w:val="002068AB"/>
    <w:rsid w:val="002112CF"/>
    <w:rsid w:val="002131C4"/>
    <w:rsid w:val="002152A9"/>
    <w:rsid w:val="0021732F"/>
    <w:rsid w:val="00220D30"/>
    <w:rsid w:val="00224DA4"/>
    <w:rsid w:val="00226642"/>
    <w:rsid w:val="002306DC"/>
    <w:rsid w:val="00231CC6"/>
    <w:rsid w:val="0023492A"/>
    <w:rsid w:val="00234AB1"/>
    <w:rsid w:val="00234E5F"/>
    <w:rsid w:val="00236598"/>
    <w:rsid w:val="0023698B"/>
    <w:rsid w:val="00236D4D"/>
    <w:rsid w:val="00237087"/>
    <w:rsid w:val="00241E3D"/>
    <w:rsid w:val="002434CD"/>
    <w:rsid w:val="00251174"/>
    <w:rsid w:val="00251555"/>
    <w:rsid w:val="002522FD"/>
    <w:rsid w:val="00253FC8"/>
    <w:rsid w:val="002621D9"/>
    <w:rsid w:val="00262455"/>
    <w:rsid w:val="002659AC"/>
    <w:rsid w:val="00265C16"/>
    <w:rsid w:val="00271064"/>
    <w:rsid w:val="00272533"/>
    <w:rsid w:val="00273642"/>
    <w:rsid w:val="00274F6C"/>
    <w:rsid w:val="002759F0"/>
    <w:rsid w:val="00280933"/>
    <w:rsid w:val="00281BB2"/>
    <w:rsid w:val="00282820"/>
    <w:rsid w:val="002860E0"/>
    <w:rsid w:val="00287679"/>
    <w:rsid w:val="002936BD"/>
    <w:rsid w:val="002949BD"/>
    <w:rsid w:val="00294E63"/>
    <w:rsid w:val="00295AB8"/>
    <w:rsid w:val="00295FB5"/>
    <w:rsid w:val="00296481"/>
    <w:rsid w:val="002A106F"/>
    <w:rsid w:val="002A1166"/>
    <w:rsid w:val="002A17FE"/>
    <w:rsid w:val="002A4E62"/>
    <w:rsid w:val="002A7393"/>
    <w:rsid w:val="002B1B1E"/>
    <w:rsid w:val="002B3478"/>
    <w:rsid w:val="002B40A0"/>
    <w:rsid w:val="002B4137"/>
    <w:rsid w:val="002B47FE"/>
    <w:rsid w:val="002C0A7E"/>
    <w:rsid w:val="002C111B"/>
    <w:rsid w:val="002C3903"/>
    <w:rsid w:val="002C5246"/>
    <w:rsid w:val="002C57AD"/>
    <w:rsid w:val="002C6661"/>
    <w:rsid w:val="002C78CC"/>
    <w:rsid w:val="002D0A94"/>
    <w:rsid w:val="002D401A"/>
    <w:rsid w:val="002D6AE0"/>
    <w:rsid w:val="002E0062"/>
    <w:rsid w:val="002E013B"/>
    <w:rsid w:val="002E1043"/>
    <w:rsid w:val="002E1062"/>
    <w:rsid w:val="002E1544"/>
    <w:rsid w:val="002E286A"/>
    <w:rsid w:val="002E4CA0"/>
    <w:rsid w:val="002E4D78"/>
    <w:rsid w:val="002F201D"/>
    <w:rsid w:val="002F4834"/>
    <w:rsid w:val="002F7614"/>
    <w:rsid w:val="003009D1"/>
    <w:rsid w:val="003054A7"/>
    <w:rsid w:val="003113CF"/>
    <w:rsid w:val="003149BA"/>
    <w:rsid w:val="00317C3F"/>
    <w:rsid w:val="0032020E"/>
    <w:rsid w:val="00323603"/>
    <w:rsid w:val="00327C6A"/>
    <w:rsid w:val="003305D2"/>
    <w:rsid w:val="00332D9C"/>
    <w:rsid w:val="003334AD"/>
    <w:rsid w:val="0033391D"/>
    <w:rsid w:val="003352FE"/>
    <w:rsid w:val="00335559"/>
    <w:rsid w:val="00340783"/>
    <w:rsid w:val="00340996"/>
    <w:rsid w:val="00341B40"/>
    <w:rsid w:val="003440F4"/>
    <w:rsid w:val="00345A01"/>
    <w:rsid w:val="003465CC"/>
    <w:rsid w:val="00352370"/>
    <w:rsid w:val="00353313"/>
    <w:rsid w:val="00357B64"/>
    <w:rsid w:val="00360F65"/>
    <w:rsid w:val="0036243F"/>
    <w:rsid w:val="0036257E"/>
    <w:rsid w:val="00362C18"/>
    <w:rsid w:val="00364D2A"/>
    <w:rsid w:val="00364F40"/>
    <w:rsid w:val="003664DB"/>
    <w:rsid w:val="00366673"/>
    <w:rsid w:val="0037018E"/>
    <w:rsid w:val="00370953"/>
    <w:rsid w:val="00371260"/>
    <w:rsid w:val="0037171D"/>
    <w:rsid w:val="003739A6"/>
    <w:rsid w:val="00376F3B"/>
    <w:rsid w:val="00380EF4"/>
    <w:rsid w:val="0038251F"/>
    <w:rsid w:val="00382C45"/>
    <w:rsid w:val="00382D22"/>
    <w:rsid w:val="00383B19"/>
    <w:rsid w:val="0038418A"/>
    <w:rsid w:val="0038642D"/>
    <w:rsid w:val="003900E8"/>
    <w:rsid w:val="00390463"/>
    <w:rsid w:val="003913C9"/>
    <w:rsid w:val="00395D33"/>
    <w:rsid w:val="003965E5"/>
    <w:rsid w:val="00396F1C"/>
    <w:rsid w:val="003A0653"/>
    <w:rsid w:val="003A2573"/>
    <w:rsid w:val="003B4CEE"/>
    <w:rsid w:val="003B57B8"/>
    <w:rsid w:val="003B5A65"/>
    <w:rsid w:val="003B5B08"/>
    <w:rsid w:val="003B6B9F"/>
    <w:rsid w:val="003C02BF"/>
    <w:rsid w:val="003C040C"/>
    <w:rsid w:val="003C0642"/>
    <w:rsid w:val="003C1F6E"/>
    <w:rsid w:val="003C3442"/>
    <w:rsid w:val="003C610C"/>
    <w:rsid w:val="003C6CE0"/>
    <w:rsid w:val="003C74D6"/>
    <w:rsid w:val="003D2B41"/>
    <w:rsid w:val="003D5964"/>
    <w:rsid w:val="003D5968"/>
    <w:rsid w:val="003D6B74"/>
    <w:rsid w:val="003D7113"/>
    <w:rsid w:val="003E2C26"/>
    <w:rsid w:val="003E2EBB"/>
    <w:rsid w:val="003F2BB3"/>
    <w:rsid w:val="003F5EE0"/>
    <w:rsid w:val="00401428"/>
    <w:rsid w:val="00403285"/>
    <w:rsid w:val="00403866"/>
    <w:rsid w:val="00403F8F"/>
    <w:rsid w:val="004061F0"/>
    <w:rsid w:val="004138DC"/>
    <w:rsid w:val="00413A1A"/>
    <w:rsid w:val="00413D0D"/>
    <w:rsid w:val="00414637"/>
    <w:rsid w:val="00417C7F"/>
    <w:rsid w:val="004220AF"/>
    <w:rsid w:val="00424023"/>
    <w:rsid w:val="00424748"/>
    <w:rsid w:val="00424A7A"/>
    <w:rsid w:val="0042548B"/>
    <w:rsid w:val="004254BE"/>
    <w:rsid w:val="004304FD"/>
    <w:rsid w:val="00432C50"/>
    <w:rsid w:val="0043496D"/>
    <w:rsid w:val="0043575D"/>
    <w:rsid w:val="00437991"/>
    <w:rsid w:val="00440A06"/>
    <w:rsid w:val="00440A80"/>
    <w:rsid w:val="00440CF3"/>
    <w:rsid w:val="00441EE8"/>
    <w:rsid w:val="004467BE"/>
    <w:rsid w:val="00446AD2"/>
    <w:rsid w:val="00451706"/>
    <w:rsid w:val="00453029"/>
    <w:rsid w:val="00453093"/>
    <w:rsid w:val="004551FD"/>
    <w:rsid w:val="00461FD4"/>
    <w:rsid w:val="0046230F"/>
    <w:rsid w:val="004633DA"/>
    <w:rsid w:val="00463E5A"/>
    <w:rsid w:val="0046480F"/>
    <w:rsid w:val="00465AA2"/>
    <w:rsid w:val="004675CF"/>
    <w:rsid w:val="00471C4A"/>
    <w:rsid w:val="004730F1"/>
    <w:rsid w:val="00476321"/>
    <w:rsid w:val="00477269"/>
    <w:rsid w:val="00484467"/>
    <w:rsid w:val="00491C2E"/>
    <w:rsid w:val="004922B7"/>
    <w:rsid w:val="004934A4"/>
    <w:rsid w:val="004A2CD9"/>
    <w:rsid w:val="004A5F4F"/>
    <w:rsid w:val="004A76BE"/>
    <w:rsid w:val="004B0ADF"/>
    <w:rsid w:val="004B1600"/>
    <w:rsid w:val="004B258A"/>
    <w:rsid w:val="004B4231"/>
    <w:rsid w:val="004B60F7"/>
    <w:rsid w:val="004C0804"/>
    <w:rsid w:val="004C09BB"/>
    <w:rsid w:val="004C19B3"/>
    <w:rsid w:val="004C41A7"/>
    <w:rsid w:val="004C4D62"/>
    <w:rsid w:val="004D5104"/>
    <w:rsid w:val="004D516C"/>
    <w:rsid w:val="004D51CF"/>
    <w:rsid w:val="004E0D8F"/>
    <w:rsid w:val="004E133D"/>
    <w:rsid w:val="004E15FD"/>
    <w:rsid w:val="004E4B14"/>
    <w:rsid w:val="004E6409"/>
    <w:rsid w:val="004F1B62"/>
    <w:rsid w:val="004F7D23"/>
    <w:rsid w:val="00500E1D"/>
    <w:rsid w:val="0050136B"/>
    <w:rsid w:val="00503BB6"/>
    <w:rsid w:val="0050459F"/>
    <w:rsid w:val="005053E4"/>
    <w:rsid w:val="0051065A"/>
    <w:rsid w:val="0051379E"/>
    <w:rsid w:val="005152A0"/>
    <w:rsid w:val="00516589"/>
    <w:rsid w:val="00516A2C"/>
    <w:rsid w:val="00521170"/>
    <w:rsid w:val="00522FF5"/>
    <w:rsid w:val="00523556"/>
    <w:rsid w:val="00526B40"/>
    <w:rsid w:val="00527F9B"/>
    <w:rsid w:val="00533213"/>
    <w:rsid w:val="00534493"/>
    <w:rsid w:val="00534DB1"/>
    <w:rsid w:val="005359F6"/>
    <w:rsid w:val="00535EAE"/>
    <w:rsid w:val="0053615D"/>
    <w:rsid w:val="0053680F"/>
    <w:rsid w:val="00536F62"/>
    <w:rsid w:val="005376E5"/>
    <w:rsid w:val="00541BA2"/>
    <w:rsid w:val="00542477"/>
    <w:rsid w:val="00545106"/>
    <w:rsid w:val="0054621E"/>
    <w:rsid w:val="00552ABE"/>
    <w:rsid w:val="00553C02"/>
    <w:rsid w:val="00554771"/>
    <w:rsid w:val="005556BA"/>
    <w:rsid w:val="00555726"/>
    <w:rsid w:val="00555E0B"/>
    <w:rsid w:val="005561B7"/>
    <w:rsid w:val="00556B3E"/>
    <w:rsid w:val="00561897"/>
    <w:rsid w:val="005618DD"/>
    <w:rsid w:val="00561B94"/>
    <w:rsid w:val="00562BB0"/>
    <w:rsid w:val="00562C67"/>
    <w:rsid w:val="00562EF9"/>
    <w:rsid w:val="005631E0"/>
    <w:rsid w:val="00567419"/>
    <w:rsid w:val="00570B0C"/>
    <w:rsid w:val="00572C3F"/>
    <w:rsid w:val="005755E5"/>
    <w:rsid w:val="00582215"/>
    <w:rsid w:val="005848AE"/>
    <w:rsid w:val="00585FDD"/>
    <w:rsid w:val="00586A3F"/>
    <w:rsid w:val="0058710A"/>
    <w:rsid w:val="0059042F"/>
    <w:rsid w:val="0059155A"/>
    <w:rsid w:val="0059642D"/>
    <w:rsid w:val="005969D4"/>
    <w:rsid w:val="005A402B"/>
    <w:rsid w:val="005A68BA"/>
    <w:rsid w:val="005B0FF8"/>
    <w:rsid w:val="005B71CB"/>
    <w:rsid w:val="005C0FF0"/>
    <w:rsid w:val="005C1E7C"/>
    <w:rsid w:val="005C2F69"/>
    <w:rsid w:val="005C53EC"/>
    <w:rsid w:val="005D0C3A"/>
    <w:rsid w:val="005D0FF9"/>
    <w:rsid w:val="005D1692"/>
    <w:rsid w:val="005D2442"/>
    <w:rsid w:val="005D35AA"/>
    <w:rsid w:val="005D3D71"/>
    <w:rsid w:val="005D3EE3"/>
    <w:rsid w:val="005D47EC"/>
    <w:rsid w:val="005D5145"/>
    <w:rsid w:val="005D58DF"/>
    <w:rsid w:val="005D6569"/>
    <w:rsid w:val="005E3FA7"/>
    <w:rsid w:val="005E768D"/>
    <w:rsid w:val="005F0657"/>
    <w:rsid w:val="005F60C2"/>
    <w:rsid w:val="005F75A0"/>
    <w:rsid w:val="00600B7E"/>
    <w:rsid w:val="006050A2"/>
    <w:rsid w:val="00606BAD"/>
    <w:rsid w:val="00614486"/>
    <w:rsid w:val="00614B54"/>
    <w:rsid w:val="00615022"/>
    <w:rsid w:val="00621A48"/>
    <w:rsid w:val="00621A6F"/>
    <w:rsid w:val="00624C66"/>
    <w:rsid w:val="00627942"/>
    <w:rsid w:val="00627E0A"/>
    <w:rsid w:val="00631E49"/>
    <w:rsid w:val="0063668F"/>
    <w:rsid w:val="0063755E"/>
    <w:rsid w:val="0064177E"/>
    <w:rsid w:val="00642BA3"/>
    <w:rsid w:val="00644854"/>
    <w:rsid w:val="00646AB4"/>
    <w:rsid w:val="00647A05"/>
    <w:rsid w:val="00650B61"/>
    <w:rsid w:val="0065193D"/>
    <w:rsid w:val="006523F2"/>
    <w:rsid w:val="0065320A"/>
    <w:rsid w:val="0065343A"/>
    <w:rsid w:val="00663F22"/>
    <w:rsid w:val="00672D70"/>
    <w:rsid w:val="006766D3"/>
    <w:rsid w:val="006767A3"/>
    <w:rsid w:val="00677DAC"/>
    <w:rsid w:val="00680D93"/>
    <w:rsid w:val="006821BD"/>
    <w:rsid w:val="006827AF"/>
    <w:rsid w:val="006834CA"/>
    <w:rsid w:val="0068520A"/>
    <w:rsid w:val="00686E63"/>
    <w:rsid w:val="0068750C"/>
    <w:rsid w:val="00687A07"/>
    <w:rsid w:val="006917FE"/>
    <w:rsid w:val="006934A9"/>
    <w:rsid w:val="00695D79"/>
    <w:rsid w:val="00695DEB"/>
    <w:rsid w:val="006965A0"/>
    <w:rsid w:val="006965EB"/>
    <w:rsid w:val="00697BE6"/>
    <w:rsid w:val="006A2FDF"/>
    <w:rsid w:val="006A3436"/>
    <w:rsid w:val="006A411F"/>
    <w:rsid w:val="006B0C29"/>
    <w:rsid w:val="006B10D5"/>
    <w:rsid w:val="006B4709"/>
    <w:rsid w:val="006C0C56"/>
    <w:rsid w:val="006C1D50"/>
    <w:rsid w:val="006C33F1"/>
    <w:rsid w:val="006C6A78"/>
    <w:rsid w:val="006D0C52"/>
    <w:rsid w:val="006D1FE7"/>
    <w:rsid w:val="006E4142"/>
    <w:rsid w:val="006E7758"/>
    <w:rsid w:val="006F16D4"/>
    <w:rsid w:val="006F3EB0"/>
    <w:rsid w:val="006F5F15"/>
    <w:rsid w:val="00700095"/>
    <w:rsid w:val="0070052D"/>
    <w:rsid w:val="00701F4F"/>
    <w:rsid w:val="00703955"/>
    <w:rsid w:val="00704E14"/>
    <w:rsid w:val="007120EA"/>
    <w:rsid w:val="00712597"/>
    <w:rsid w:val="0071587C"/>
    <w:rsid w:val="007164AA"/>
    <w:rsid w:val="00722FBD"/>
    <w:rsid w:val="00725707"/>
    <w:rsid w:val="00725825"/>
    <w:rsid w:val="00726D7E"/>
    <w:rsid w:val="00731594"/>
    <w:rsid w:val="00731BFB"/>
    <w:rsid w:val="007336DC"/>
    <w:rsid w:val="00736FC8"/>
    <w:rsid w:val="0074036E"/>
    <w:rsid w:val="00740C82"/>
    <w:rsid w:val="00742FC5"/>
    <w:rsid w:val="007436C4"/>
    <w:rsid w:val="00743994"/>
    <w:rsid w:val="0074724F"/>
    <w:rsid w:val="00750EA1"/>
    <w:rsid w:val="00751724"/>
    <w:rsid w:val="00753CFA"/>
    <w:rsid w:val="00754DDF"/>
    <w:rsid w:val="00755486"/>
    <w:rsid w:val="007565B6"/>
    <w:rsid w:val="007573C5"/>
    <w:rsid w:val="007605DF"/>
    <w:rsid w:val="00760616"/>
    <w:rsid w:val="00760988"/>
    <w:rsid w:val="00761CBA"/>
    <w:rsid w:val="0076255F"/>
    <w:rsid w:val="00763125"/>
    <w:rsid w:val="007646BA"/>
    <w:rsid w:val="007650CD"/>
    <w:rsid w:val="00765ED0"/>
    <w:rsid w:val="00766F34"/>
    <w:rsid w:val="00767E28"/>
    <w:rsid w:val="0077018E"/>
    <w:rsid w:val="0077429F"/>
    <w:rsid w:val="00774890"/>
    <w:rsid w:val="00780107"/>
    <w:rsid w:val="00780A72"/>
    <w:rsid w:val="007815D3"/>
    <w:rsid w:val="00781956"/>
    <w:rsid w:val="007824FE"/>
    <w:rsid w:val="00787946"/>
    <w:rsid w:val="00796B64"/>
    <w:rsid w:val="00796E1A"/>
    <w:rsid w:val="007A3D2E"/>
    <w:rsid w:val="007A4FAA"/>
    <w:rsid w:val="007A6495"/>
    <w:rsid w:val="007B01E7"/>
    <w:rsid w:val="007B1A0D"/>
    <w:rsid w:val="007B2D41"/>
    <w:rsid w:val="007B6C07"/>
    <w:rsid w:val="007C0A10"/>
    <w:rsid w:val="007C1144"/>
    <w:rsid w:val="007C2791"/>
    <w:rsid w:val="007C5A77"/>
    <w:rsid w:val="007C71B7"/>
    <w:rsid w:val="007D384D"/>
    <w:rsid w:val="007D4BEC"/>
    <w:rsid w:val="007D5915"/>
    <w:rsid w:val="007E37A2"/>
    <w:rsid w:val="007E5213"/>
    <w:rsid w:val="007E57B4"/>
    <w:rsid w:val="007F31CE"/>
    <w:rsid w:val="007F68AA"/>
    <w:rsid w:val="00801800"/>
    <w:rsid w:val="008019B1"/>
    <w:rsid w:val="00802444"/>
    <w:rsid w:val="008120CF"/>
    <w:rsid w:val="008132D3"/>
    <w:rsid w:val="00813E1C"/>
    <w:rsid w:val="00817E29"/>
    <w:rsid w:val="0083146B"/>
    <w:rsid w:val="00831790"/>
    <w:rsid w:val="00831857"/>
    <w:rsid w:val="008348B2"/>
    <w:rsid w:val="008410E4"/>
    <w:rsid w:val="00844AC7"/>
    <w:rsid w:val="0084587D"/>
    <w:rsid w:val="008471C5"/>
    <w:rsid w:val="00847B29"/>
    <w:rsid w:val="00850E88"/>
    <w:rsid w:val="00854238"/>
    <w:rsid w:val="00862F34"/>
    <w:rsid w:val="00864C07"/>
    <w:rsid w:val="00866150"/>
    <w:rsid w:val="008702E4"/>
    <w:rsid w:val="0087687B"/>
    <w:rsid w:val="00880793"/>
    <w:rsid w:val="008873A6"/>
    <w:rsid w:val="00890628"/>
    <w:rsid w:val="00892FD3"/>
    <w:rsid w:val="0089550A"/>
    <w:rsid w:val="0089689F"/>
    <w:rsid w:val="008A0FF3"/>
    <w:rsid w:val="008A298D"/>
    <w:rsid w:val="008B069A"/>
    <w:rsid w:val="008B2F0E"/>
    <w:rsid w:val="008C1871"/>
    <w:rsid w:val="008C5816"/>
    <w:rsid w:val="008C6DD3"/>
    <w:rsid w:val="008C7A3A"/>
    <w:rsid w:val="008C7C61"/>
    <w:rsid w:val="008D3DE3"/>
    <w:rsid w:val="008D5BA0"/>
    <w:rsid w:val="008D6A00"/>
    <w:rsid w:val="008D72C6"/>
    <w:rsid w:val="008E0AC4"/>
    <w:rsid w:val="008E1F41"/>
    <w:rsid w:val="008E2CB0"/>
    <w:rsid w:val="008E6286"/>
    <w:rsid w:val="008E6F76"/>
    <w:rsid w:val="008E7B7A"/>
    <w:rsid w:val="008F0009"/>
    <w:rsid w:val="008F0871"/>
    <w:rsid w:val="008F08E6"/>
    <w:rsid w:val="008F3280"/>
    <w:rsid w:val="008F365F"/>
    <w:rsid w:val="008F3C02"/>
    <w:rsid w:val="008F4E0A"/>
    <w:rsid w:val="008F4F7B"/>
    <w:rsid w:val="008F557C"/>
    <w:rsid w:val="00901715"/>
    <w:rsid w:val="009028D7"/>
    <w:rsid w:val="00904F40"/>
    <w:rsid w:val="009106DD"/>
    <w:rsid w:val="0091515A"/>
    <w:rsid w:val="00922F61"/>
    <w:rsid w:val="009231F7"/>
    <w:rsid w:val="0092766E"/>
    <w:rsid w:val="00931EFF"/>
    <w:rsid w:val="00932593"/>
    <w:rsid w:val="00932D75"/>
    <w:rsid w:val="00934009"/>
    <w:rsid w:val="00940871"/>
    <w:rsid w:val="00941236"/>
    <w:rsid w:val="00941DB6"/>
    <w:rsid w:val="00943140"/>
    <w:rsid w:val="0095555A"/>
    <w:rsid w:val="00957043"/>
    <w:rsid w:val="0096033F"/>
    <w:rsid w:val="00960B0B"/>
    <w:rsid w:val="009673BD"/>
    <w:rsid w:val="009675AE"/>
    <w:rsid w:val="00967840"/>
    <w:rsid w:val="00967BDC"/>
    <w:rsid w:val="00967C04"/>
    <w:rsid w:val="0097340D"/>
    <w:rsid w:val="00974181"/>
    <w:rsid w:val="00974D6D"/>
    <w:rsid w:val="00976870"/>
    <w:rsid w:val="009775E1"/>
    <w:rsid w:val="00977DDB"/>
    <w:rsid w:val="00982611"/>
    <w:rsid w:val="00984700"/>
    <w:rsid w:val="00984DC6"/>
    <w:rsid w:val="00987CD7"/>
    <w:rsid w:val="00991131"/>
    <w:rsid w:val="00996D65"/>
    <w:rsid w:val="009A07D0"/>
    <w:rsid w:val="009A1588"/>
    <w:rsid w:val="009A3C51"/>
    <w:rsid w:val="009A4906"/>
    <w:rsid w:val="009A6477"/>
    <w:rsid w:val="009B4956"/>
    <w:rsid w:val="009B69E5"/>
    <w:rsid w:val="009B6C40"/>
    <w:rsid w:val="009C0F97"/>
    <w:rsid w:val="009C32FF"/>
    <w:rsid w:val="009D0965"/>
    <w:rsid w:val="009D14DD"/>
    <w:rsid w:val="009D1DD1"/>
    <w:rsid w:val="009D33BE"/>
    <w:rsid w:val="009D78E9"/>
    <w:rsid w:val="009E0D52"/>
    <w:rsid w:val="009E2302"/>
    <w:rsid w:val="009E4129"/>
    <w:rsid w:val="009F2487"/>
    <w:rsid w:val="009F3D06"/>
    <w:rsid w:val="009F67BE"/>
    <w:rsid w:val="00A00F75"/>
    <w:rsid w:val="00A05BF2"/>
    <w:rsid w:val="00A079AA"/>
    <w:rsid w:val="00A1144D"/>
    <w:rsid w:val="00A11A13"/>
    <w:rsid w:val="00A11DC3"/>
    <w:rsid w:val="00A11F16"/>
    <w:rsid w:val="00A12D78"/>
    <w:rsid w:val="00A1524E"/>
    <w:rsid w:val="00A30E68"/>
    <w:rsid w:val="00A32493"/>
    <w:rsid w:val="00A33704"/>
    <w:rsid w:val="00A35EB9"/>
    <w:rsid w:val="00A35F2C"/>
    <w:rsid w:val="00A3705F"/>
    <w:rsid w:val="00A40C4F"/>
    <w:rsid w:val="00A432F6"/>
    <w:rsid w:val="00A43930"/>
    <w:rsid w:val="00A43B8F"/>
    <w:rsid w:val="00A44D53"/>
    <w:rsid w:val="00A4638D"/>
    <w:rsid w:val="00A46D7E"/>
    <w:rsid w:val="00A577D3"/>
    <w:rsid w:val="00A60D09"/>
    <w:rsid w:val="00A646A9"/>
    <w:rsid w:val="00A670C3"/>
    <w:rsid w:val="00A672B8"/>
    <w:rsid w:val="00A6731F"/>
    <w:rsid w:val="00A70D89"/>
    <w:rsid w:val="00A74E63"/>
    <w:rsid w:val="00A7505E"/>
    <w:rsid w:val="00A77BDA"/>
    <w:rsid w:val="00A83362"/>
    <w:rsid w:val="00A836AB"/>
    <w:rsid w:val="00A8503D"/>
    <w:rsid w:val="00A879BA"/>
    <w:rsid w:val="00A90145"/>
    <w:rsid w:val="00A920E0"/>
    <w:rsid w:val="00A938D8"/>
    <w:rsid w:val="00A96790"/>
    <w:rsid w:val="00A9719A"/>
    <w:rsid w:val="00AA1BA1"/>
    <w:rsid w:val="00AA2E19"/>
    <w:rsid w:val="00AA44C5"/>
    <w:rsid w:val="00AA4C65"/>
    <w:rsid w:val="00AA6E1D"/>
    <w:rsid w:val="00AA7204"/>
    <w:rsid w:val="00AB0D53"/>
    <w:rsid w:val="00AB2C6B"/>
    <w:rsid w:val="00AB4C13"/>
    <w:rsid w:val="00AB51BB"/>
    <w:rsid w:val="00AC4E70"/>
    <w:rsid w:val="00AD0FCA"/>
    <w:rsid w:val="00AD186F"/>
    <w:rsid w:val="00AD4C07"/>
    <w:rsid w:val="00AD588E"/>
    <w:rsid w:val="00AD755E"/>
    <w:rsid w:val="00AD7C9A"/>
    <w:rsid w:val="00AE1F3B"/>
    <w:rsid w:val="00AE22CD"/>
    <w:rsid w:val="00AE7B4B"/>
    <w:rsid w:val="00AF1AC6"/>
    <w:rsid w:val="00AF5AEF"/>
    <w:rsid w:val="00B0033A"/>
    <w:rsid w:val="00B020C8"/>
    <w:rsid w:val="00B03F95"/>
    <w:rsid w:val="00B0605D"/>
    <w:rsid w:val="00B106B8"/>
    <w:rsid w:val="00B17B74"/>
    <w:rsid w:val="00B17CEC"/>
    <w:rsid w:val="00B21405"/>
    <w:rsid w:val="00B253B5"/>
    <w:rsid w:val="00B25B32"/>
    <w:rsid w:val="00B2667F"/>
    <w:rsid w:val="00B306DE"/>
    <w:rsid w:val="00B3440C"/>
    <w:rsid w:val="00B3479B"/>
    <w:rsid w:val="00B40ABD"/>
    <w:rsid w:val="00B42F20"/>
    <w:rsid w:val="00B46F83"/>
    <w:rsid w:val="00B530C8"/>
    <w:rsid w:val="00B552A2"/>
    <w:rsid w:val="00B57F04"/>
    <w:rsid w:val="00B60653"/>
    <w:rsid w:val="00B6077F"/>
    <w:rsid w:val="00B61069"/>
    <w:rsid w:val="00B65174"/>
    <w:rsid w:val="00B662FD"/>
    <w:rsid w:val="00B73368"/>
    <w:rsid w:val="00B73C8F"/>
    <w:rsid w:val="00B73F27"/>
    <w:rsid w:val="00B7583F"/>
    <w:rsid w:val="00B7693C"/>
    <w:rsid w:val="00B81060"/>
    <w:rsid w:val="00B81B0F"/>
    <w:rsid w:val="00B84543"/>
    <w:rsid w:val="00B91EFB"/>
    <w:rsid w:val="00B93EDB"/>
    <w:rsid w:val="00B95943"/>
    <w:rsid w:val="00B95F19"/>
    <w:rsid w:val="00B96B9E"/>
    <w:rsid w:val="00BA212B"/>
    <w:rsid w:val="00BA3851"/>
    <w:rsid w:val="00BA533B"/>
    <w:rsid w:val="00BB1685"/>
    <w:rsid w:val="00BB25E9"/>
    <w:rsid w:val="00BB2750"/>
    <w:rsid w:val="00BB2E2E"/>
    <w:rsid w:val="00BB59FC"/>
    <w:rsid w:val="00BB5A27"/>
    <w:rsid w:val="00BC225A"/>
    <w:rsid w:val="00BC3F36"/>
    <w:rsid w:val="00BC4464"/>
    <w:rsid w:val="00BC66B6"/>
    <w:rsid w:val="00BD059B"/>
    <w:rsid w:val="00BD1476"/>
    <w:rsid w:val="00BD4390"/>
    <w:rsid w:val="00BE17DC"/>
    <w:rsid w:val="00BE286C"/>
    <w:rsid w:val="00BE40FF"/>
    <w:rsid w:val="00BE4D84"/>
    <w:rsid w:val="00BF02C4"/>
    <w:rsid w:val="00BF0D87"/>
    <w:rsid w:val="00BF17C2"/>
    <w:rsid w:val="00BF79C9"/>
    <w:rsid w:val="00C07E0A"/>
    <w:rsid w:val="00C07E6D"/>
    <w:rsid w:val="00C07E75"/>
    <w:rsid w:val="00C10211"/>
    <w:rsid w:val="00C1073F"/>
    <w:rsid w:val="00C10FAD"/>
    <w:rsid w:val="00C14506"/>
    <w:rsid w:val="00C159C4"/>
    <w:rsid w:val="00C2162F"/>
    <w:rsid w:val="00C245AE"/>
    <w:rsid w:val="00C25B26"/>
    <w:rsid w:val="00C260DD"/>
    <w:rsid w:val="00C26D93"/>
    <w:rsid w:val="00C27F5C"/>
    <w:rsid w:val="00C32688"/>
    <w:rsid w:val="00C34B62"/>
    <w:rsid w:val="00C3507B"/>
    <w:rsid w:val="00C36426"/>
    <w:rsid w:val="00C36AD7"/>
    <w:rsid w:val="00C40D38"/>
    <w:rsid w:val="00C43F4F"/>
    <w:rsid w:val="00C444F3"/>
    <w:rsid w:val="00C45E8E"/>
    <w:rsid w:val="00C52437"/>
    <w:rsid w:val="00C52C67"/>
    <w:rsid w:val="00C54273"/>
    <w:rsid w:val="00C562A4"/>
    <w:rsid w:val="00C56B21"/>
    <w:rsid w:val="00C6244A"/>
    <w:rsid w:val="00C63F22"/>
    <w:rsid w:val="00C6407B"/>
    <w:rsid w:val="00C652B3"/>
    <w:rsid w:val="00C74F37"/>
    <w:rsid w:val="00C80369"/>
    <w:rsid w:val="00C8385E"/>
    <w:rsid w:val="00C90E30"/>
    <w:rsid w:val="00C90FE4"/>
    <w:rsid w:val="00C91C96"/>
    <w:rsid w:val="00C9301E"/>
    <w:rsid w:val="00C935F9"/>
    <w:rsid w:val="00C94030"/>
    <w:rsid w:val="00C9516F"/>
    <w:rsid w:val="00CA075D"/>
    <w:rsid w:val="00CA2EA4"/>
    <w:rsid w:val="00CA32E5"/>
    <w:rsid w:val="00CA453C"/>
    <w:rsid w:val="00CA4957"/>
    <w:rsid w:val="00CA4B49"/>
    <w:rsid w:val="00CA5A67"/>
    <w:rsid w:val="00CA71EA"/>
    <w:rsid w:val="00CB0C01"/>
    <w:rsid w:val="00CB2B88"/>
    <w:rsid w:val="00CB2EC0"/>
    <w:rsid w:val="00CB5F55"/>
    <w:rsid w:val="00CB7302"/>
    <w:rsid w:val="00CC03A5"/>
    <w:rsid w:val="00CC2890"/>
    <w:rsid w:val="00CC2EE1"/>
    <w:rsid w:val="00CC3D80"/>
    <w:rsid w:val="00CC54BE"/>
    <w:rsid w:val="00CC6DA7"/>
    <w:rsid w:val="00CD0D74"/>
    <w:rsid w:val="00CD6756"/>
    <w:rsid w:val="00CE0C16"/>
    <w:rsid w:val="00CE2327"/>
    <w:rsid w:val="00CE61F9"/>
    <w:rsid w:val="00CF2D2D"/>
    <w:rsid w:val="00CF33D3"/>
    <w:rsid w:val="00CF36FA"/>
    <w:rsid w:val="00CF4DA9"/>
    <w:rsid w:val="00CF593D"/>
    <w:rsid w:val="00CF613D"/>
    <w:rsid w:val="00CF7370"/>
    <w:rsid w:val="00D00A34"/>
    <w:rsid w:val="00D04851"/>
    <w:rsid w:val="00D05410"/>
    <w:rsid w:val="00D10ED6"/>
    <w:rsid w:val="00D13267"/>
    <w:rsid w:val="00D13F3D"/>
    <w:rsid w:val="00D17286"/>
    <w:rsid w:val="00D20784"/>
    <w:rsid w:val="00D20C7F"/>
    <w:rsid w:val="00D25B9F"/>
    <w:rsid w:val="00D31D16"/>
    <w:rsid w:val="00D31DFF"/>
    <w:rsid w:val="00D36AD1"/>
    <w:rsid w:val="00D37823"/>
    <w:rsid w:val="00D41C27"/>
    <w:rsid w:val="00D441C8"/>
    <w:rsid w:val="00D479F3"/>
    <w:rsid w:val="00D57A81"/>
    <w:rsid w:val="00D61EA8"/>
    <w:rsid w:val="00D62AF2"/>
    <w:rsid w:val="00D64E70"/>
    <w:rsid w:val="00D66825"/>
    <w:rsid w:val="00D725DD"/>
    <w:rsid w:val="00D731A7"/>
    <w:rsid w:val="00D77FEC"/>
    <w:rsid w:val="00D821CA"/>
    <w:rsid w:val="00D83FBD"/>
    <w:rsid w:val="00D84A90"/>
    <w:rsid w:val="00D86D58"/>
    <w:rsid w:val="00D87091"/>
    <w:rsid w:val="00D873B3"/>
    <w:rsid w:val="00D95256"/>
    <w:rsid w:val="00DA13E8"/>
    <w:rsid w:val="00DA2284"/>
    <w:rsid w:val="00DA2BC6"/>
    <w:rsid w:val="00DA442B"/>
    <w:rsid w:val="00DA4863"/>
    <w:rsid w:val="00DB328A"/>
    <w:rsid w:val="00DB56A7"/>
    <w:rsid w:val="00DB6789"/>
    <w:rsid w:val="00DB6AB1"/>
    <w:rsid w:val="00DC04EA"/>
    <w:rsid w:val="00DC6FD7"/>
    <w:rsid w:val="00DC749D"/>
    <w:rsid w:val="00DC74C7"/>
    <w:rsid w:val="00DC7756"/>
    <w:rsid w:val="00DD0305"/>
    <w:rsid w:val="00DD10E9"/>
    <w:rsid w:val="00DD4030"/>
    <w:rsid w:val="00DD4883"/>
    <w:rsid w:val="00DE0DD4"/>
    <w:rsid w:val="00DE3DC5"/>
    <w:rsid w:val="00DE3E13"/>
    <w:rsid w:val="00DE6362"/>
    <w:rsid w:val="00E028B1"/>
    <w:rsid w:val="00E04160"/>
    <w:rsid w:val="00E05B34"/>
    <w:rsid w:val="00E10063"/>
    <w:rsid w:val="00E106F7"/>
    <w:rsid w:val="00E10714"/>
    <w:rsid w:val="00E11B94"/>
    <w:rsid w:val="00E2066F"/>
    <w:rsid w:val="00E20731"/>
    <w:rsid w:val="00E21639"/>
    <w:rsid w:val="00E21745"/>
    <w:rsid w:val="00E22559"/>
    <w:rsid w:val="00E228B9"/>
    <w:rsid w:val="00E231F7"/>
    <w:rsid w:val="00E261E3"/>
    <w:rsid w:val="00E2686F"/>
    <w:rsid w:val="00E313FC"/>
    <w:rsid w:val="00E3273A"/>
    <w:rsid w:val="00E33F45"/>
    <w:rsid w:val="00E34D18"/>
    <w:rsid w:val="00E35BC9"/>
    <w:rsid w:val="00E37AE7"/>
    <w:rsid w:val="00E37C79"/>
    <w:rsid w:val="00E40CE2"/>
    <w:rsid w:val="00E4366B"/>
    <w:rsid w:val="00E50369"/>
    <w:rsid w:val="00E50FE4"/>
    <w:rsid w:val="00E51684"/>
    <w:rsid w:val="00E56521"/>
    <w:rsid w:val="00E62955"/>
    <w:rsid w:val="00E672C5"/>
    <w:rsid w:val="00E71AC4"/>
    <w:rsid w:val="00E71BEF"/>
    <w:rsid w:val="00E7279C"/>
    <w:rsid w:val="00E73A15"/>
    <w:rsid w:val="00E74266"/>
    <w:rsid w:val="00E76359"/>
    <w:rsid w:val="00E76782"/>
    <w:rsid w:val="00E8353C"/>
    <w:rsid w:val="00E86012"/>
    <w:rsid w:val="00E87986"/>
    <w:rsid w:val="00E9271A"/>
    <w:rsid w:val="00E93F0D"/>
    <w:rsid w:val="00EA4277"/>
    <w:rsid w:val="00EA4A08"/>
    <w:rsid w:val="00EA6762"/>
    <w:rsid w:val="00EB2D47"/>
    <w:rsid w:val="00EB6501"/>
    <w:rsid w:val="00EB7316"/>
    <w:rsid w:val="00EC1666"/>
    <w:rsid w:val="00EC29AF"/>
    <w:rsid w:val="00EC2DAC"/>
    <w:rsid w:val="00EC57A8"/>
    <w:rsid w:val="00EC7E34"/>
    <w:rsid w:val="00ED03C9"/>
    <w:rsid w:val="00ED233F"/>
    <w:rsid w:val="00ED3BC7"/>
    <w:rsid w:val="00ED4374"/>
    <w:rsid w:val="00ED5AEB"/>
    <w:rsid w:val="00ED6392"/>
    <w:rsid w:val="00ED6ADD"/>
    <w:rsid w:val="00EE2A40"/>
    <w:rsid w:val="00EE48A6"/>
    <w:rsid w:val="00EF2F2B"/>
    <w:rsid w:val="00EF571F"/>
    <w:rsid w:val="00EF6D9C"/>
    <w:rsid w:val="00EF7567"/>
    <w:rsid w:val="00F00361"/>
    <w:rsid w:val="00F00617"/>
    <w:rsid w:val="00F00C94"/>
    <w:rsid w:val="00F01FC2"/>
    <w:rsid w:val="00F034DA"/>
    <w:rsid w:val="00F04CC5"/>
    <w:rsid w:val="00F0594F"/>
    <w:rsid w:val="00F105E7"/>
    <w:rsid w:val="00F12426"/>
    <w:rsid w:val="00F1567B"/>
    <w:rsid w:val="00F15710"/>
    <w:rsid w:val="00F20943"/>
    <w:rsid w:val="00F21960"/>
    <w:rsid w:val="00F22482"/>
    <w:rsid w:val="00F2357D"/>
    <w:rsid w:val="00F267D2"/>
    <w:rsid w:val="00F271BA"/>
    <w:rsid w:val="00F324D6"/>
    <w:rsid w:val="00F33818"/>
    <w:rsid w:val="00F4308A"/>
    <w:rsid w:val="00F432BD"/>
    <w:rsid w:val="00F435B7"/>
    <w:rsid w:val="00F461F8"/>
    <w:rsid w:val="00F500D2"/>
    <w:rsid w:val="00F503B2"/>
    <w:rsid w:val="00F50519"/>
    <w:rsid w:val="00F5103C"/>
    <w:rsid w:val="00F5581E"/>
    <w:rsid w:val="00F55B79"/>
    <w:rsid w:val="00F570C0"/>
    <w:rsid w:val="00F575C4"/>
    <w:rsid w:val="00F61A44"/>
    <w:rsid w:val="00F659A5"/>
    <w:rsid w:val="00F7020D"/>
    <w:rsid w:val="00F70B6B"/>
    <w:rsid w:val="00F72F39"/>
    <w:rsid w:val="00F74FC1"/>
    <w:rsid w:val="00F75E77"/>
    <w:rsid w:val="00F76D5C"/>
    <w:rsid w:val="00F77843"/>
    <w:rsid w:val="00F832FC"/>
    <w:rsid w:val="00F837AC"/>
    <w:rsid w:val="00F91842"/>
    <w:rsid w:val="00F97503"/>
    <w:rsid w:val="00F976E0"/>
    <w:rsid w:val="00FA272D"/>
    <w:rsid w:val="00FA2929"/>
    <w:rsid w:val="00FA5B99"/>
    <w:rsid w:val="00FA79F3"/>
    <w:rsid w:val="00FB763E"/>
    <w:rsid w:val="00FC19DB"/>
    <w:rsid w:val="00FC47DB"/>
    <w:rsid w:val="00FC55EB"/>
    <w:rsid w:val="00FD1B02"/>
    <w:rsid w:val="00FD2619"/>
    <w:rsid w:val="00FD4AAB"/>
    <w:rsid w:val="00FE028B"/>
    <w:rsid w:val="00FE150C"/>
    <w:rsid w:val="00FE2899"/>
    <w:rsid w:val="00FE48D3"/>
    <w:rsid w:val="00FE6FD9"/>
    <w:rsid w:val="00FE7B4A"/>
    <w:rsid w:val="00FF314E"/>
    <w:rsid w:val="00FF5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D92E0A-CBE1-4BDD-838C-A9048025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Header Table Grid"/>
    <w:basedOn w:val="TableNormal"/>
    <w:uiPriority w:val="39"/>
    <w:rsid w:val="00892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ed List"/>
    <w:basedOn w:val="Normal"/>
    <w:link w:val="ListParagraphChar"/>
    <w:uiPriority w:val="34"/>
    <w:qFormat/>
    <w:rsid w:val="00892FD3"/>
    <w:pPr>
      <w:ind w:left="720"/>
      <w:contextualSpacing/>
    </w:pPr>
  </w:style>
  <w:style w:type="paragraph" w:styleId="BalloonText">
    <w:name w:val="Balloon Text"/>
    <w:basedOn w:val="Normal"/>
    <w:link w:val="BalloonTextChar"/>
    <w:uiPriority w:val="99"/>
    <w:semiHidden/>
    <w:unhideWhenUsed/>
    <w:rsid w:val="00231C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CC6"/>
    <w:rPr>
      <w:rFonts w:ascii="Segoe UI" w:hAnsi="Segoe UI" w:cs="Segoe UI"/>
      <w:sz w:val="18"/>
      <w:szCs w:val="18"/>
    </w:rPr>
  </w:style>
  <w:style w:type="paragraph" w:styleId="Header">
    <w:name w:val="header"/>
    <w:basedOn w:val="Normal"/>
    <w:link w:val="HeaderChar"/>
    <w:uiPriority w:val="99"/>
    <w:unhideWhenUsed/>
    <w:rsid w:val="002C5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246"/>
  </w:style>
  <w:style w:type="paragraph" w:styleId="Footer">
    <w:name w:val="footer"/>
    <w:basedOn w:val="Normal"/>
    <w:link w:val="FooterChar"/>
    <w:uiPriority w:val="99"/>
    <w:unhideWhenUsed/>
    <w:rsid w:val="002C5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246"/>
  </w:style>
  <w:style w:type="paragraph" w:customStyle="1" w:styleId="Default">
    <w:name w:val="Default"/>
    <w:rsid w:val="00A35F2C"/>
    <w:pPr>
      <w:autoSpaceDE w:val="0"/>
      <w:autoSpaceDN w:val="0"/>
      <w:adjustRightInd w:val="0"/>
      <w:spacing w:after="0" w:line="240" w:lineRule="auto"/>
    </w:pPr>
    <w:rPr>
      <w:rFonts w:ascii="Tahoma" w:hAnsi="Tahoma" w:cs="Tahoma"/>
      <w:color w:val="000000"/>
      <w:sz w:val="24"/>
      <w:szCs w:val="24"/>
    </w:rPr>
  </w:style>
  <w:style w:type="character" w:styleId="CommentReference">
    <w:name w:val="annotation reference"/>
    <w:basedOn w:val="DefaultParagraphFont"/>
    <w:uiPriority w:val="99"/>
    <w:semiHidden/>
    <w:unhideWhenUsed/>
    <w:rsid w:val="00C36426"/>
    <w:rPr>
      <w:sz w:val="16"/>
      <w:szCs w:val="16"/>
    </w:rPr>
  </w:style>
  <w:style w:type="paragraph" w:styleId="CommentText">
    <w:name w:val="annotation text"/>
    <w:basedOn w:val="Normal"/>
    <w:link w:val="CommentTextChar"/>
    <w:uiPriority w:val="99"/>
    <w:unhideWhenUsed/>
    <w:rsid w:val="00C36426"/>
    <w:pPr>
      <w:spacing w:line="240" w:lineRule="auto"/>
    </w:pPr>
    <w:rPr>
      <w:sz w:val="20"/>
      <w:szCs w:val="20"/>
    </w:rPr>
  </w:style>
  <w:style w:type="character" w:customStyle="1" w:styleId="CommentTextChar">
    <w:name w:val="Comment Text Char"/>
    <w:basedOn w:val="DefaultParagraphFont"/>
    <w:link w:val="CommentText"/>
    <w:uiPriority w:val="99"/>
    <w:rsid w:val="00C36426"/>
    <w:rPr>
      <w:sz w:val="20"/>
      <w:szCs w:val="20"/>
    </w:rPr>
  </w:style>
  <w:style w:type="paragraph" w:styleId="CommentSubject">
    <w:name w:val="annotation subject"/>
    <w:basedOn w:val="CommentText"/>
    <w:next w:val="CommentText"/>
    <w:link w:val="CommentSubjectChar"/>
    <w:uiPriority w:val="99"/>
    <w:semiHidden/>
    <w:unhideWhenUsed/>
    <w:rsid w:val="00C36426"/>
    <w:rPr>
      <w:b/>
      <w:bCs/>
    </w:rPr>
  </w:style>
  <w:style w:type="character" w:customStyle="1" w:styleId="CommentSubjectChar">
    <w:name w:val="Comment Subject Char"/>
    <w:basedOn w:val="CommentTextChar"/>
    <w:link w:val="CommentSubject"/>
    <w:uiPriority w:val="99"/>
    <w:semiHidden/>
    <w:rsid w:val="00C36426"/>
    <w:rPr>
      <w:b/>
      <w:bCs/>
      <w:sz w:val="20"/>
      <w:szCs w:val="20"/>
    </w:rPr>
  </w:style>
  <w:style w:type="character" w:customStyle="1" w:styleId="st">
    <w:name w:val="st"/>
    <w:basedOn w:val="DefaultParagraphFont"/>
    <w:rsid w:val="003D7113"/>
  </w:style>
  <w:style w:type="character" w:styleId="Emphasis">
    <w:name w:val="Emphasis"/>
    <w:basedOn w:val="DefaultParagraphFont"/>
    <w:uiPriority w:val="20"/>
    <w:qFormat/>
    <w:rsid w:val="003D7113"/>
    <w:rPr>
      <w:i/>
      <w:iCs/>
    </w:rPr>
  </w:style>
  <w:style w:type="paragraph" w:styleId="Revision">
    <w:name w:val="Revision"/>
    <w:hidden/>
    <w:uiPriority w:val="99"/>
    <w:semiHidden/>
    <w:rsid w:val="00E228B9"/>
    <w:pPr>
      <w:spacing w:after="0" w:line="240" w:lineRule="auto"/>
    </w:pPr>
  </w:style>
  <w:style w:type="character" w:styleId="Strong">
    <w:name w:val="Strong"/>
    <w:basedOn w:val="DefaultParagraphFont"/>
    <w:uiPriority w:val="22"/>
    <w:qFormat/>
    <w:rsid w:val="005D2442"/>
    <w:rPr>
      <w:b/>
      <w:bCs/>
    </w:rPr>
  </w:style>
  <w:style w:type="table" w:customStyle="1" w:styleId="TableGrid1">
    <w:name w:val="Table Grid1"/>
    <w:basedOn w:val="TableNormal"/>
    <w:next w:val="TableGrid"/>
    <w:uiPriority w:val="39"/>
    <w:rsid w:val="00B42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33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C02BF"/>
    <w:rPr>
      <w:color w:val="0563C1" w:themeColor="hyperlink"/>
      <w:u w:val="single"/>
    </w:rPr>
  </w:style>
  <w:style w:type="character" w:customStyle="1" w:styleId="apple-converted-space">
    <w:name w:val="apple-converted-space"/>
    <w:basedOn w:val="DefaultParagraphFont"/>
    <w:rsid w:val="00B662FD"/>
  </w:style>
  <w:style w:type="character" w:customStyle="1" w:styleId="ListParagraphChar">
    <w:name w:val="List Paragraph Char"/>
    <w:aliases w:val="Bulleted List Char"/>
    <w:basedOn w:val="DefaultParagraphFont"/>
    <w:link w:val="ListParagraph"/>
    <w:uiPriority w:val="34"/>
    <w:rsid w:val="00462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1464">
      <w:bodyDiv w:val="1"/>
      <w:marLeft w:val="0"/>
      <w:marRight w:val="0"/>
      <w:marTop w:val="0"/>
      <w:marBottom w:val="0"/>
      <w:divBdr>
        <w:top w:val="none" w:sz="0" w:space="0" w:color="auto"/>
        <w:left w:val="none" w:sz="0" w:space="0" w:color="auto"/>
        <w:bottom w:val="none" w:sz="0" w:space="0" w:color="auto"/>
        <w:right w:val="none" w:sz="0" w:space="0" w:color="auto"/>
      </w:divBdr>
      <w:divsChild>
        <w:div w:id="1603994224">
          <w:marLeft w:val="0"/>
          <w:marRight w:val="0"/>
          <w:marTop w:val="0"/>
          <w:marBottom w:val="0"/>
          <w:divBdr>
            <w:top w:val="none" w:sz="0" w:space="0" w:color="auto"/>
            <w:left w:val="none" w:sz="0" w:space="0" w:color="auto"/>
            <w:bottom w:val="none" w:sz="0" w:space="0" w:color="auto"/>
            <w:right w:val="none" w:sz="0" w:space="0" w:color="auto"/>
          </w:divBdr>
          <w:divsChild>
            <w:div w:id="1681002276">
              <w:marLeft w:val="0"/>
              <w:marRight w:val="0"/>
              <w:marTop w:val="0"/>
              <w:marBottom w:val="0"/>
              <w:divBdr>
                <w:top w:val="none" w:sz="0" w:space="0" w:color="auto"/>
                <w:left w:val="none" w:sz="0" w:space="0" w:color="auto"/>
                <w:bottom w:val="none" w:sz="0" w:space="0" w:color="auto"/>
                <w:right w:val="none" w:sz="0" w:space="0" w:color="auto"/>
              </w:divBdr>
              <w:divsChild>
                <w:div w:id="146442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9467">
      <w:bodyDiv w:val="1"/>
      <w:marLeft w:val="0"/>
      <w:marRight w:val="0"/>
      <w:marTop w:val="0"/>
      <w:marBottom w:val="0"/>
      <w:divBdr>
        <w:top w:val="none" w:sz="0" w:space="0" w:color="auto"/>
        <w:left w:val="none" w:sz="0" w:space="0" w:color="auto"/>
        <w:bottom w:val="none" w:sz="0" w:space="0" w:color="auto"/>
        <w:right w:val="none" w:sz="0" w:space="0" w:color="auto"/>
      </w:divBdr>
      <w:divsChild>
        <w:div w:id="1870757133">
          <w:marLeft w:val="0"/>
          <w:marRight w:val="0"/>
          <w:marTop w:val="0"/>
          <w:marBottom w:val="0"/>
          <w:divBdr>
            <w:top w:val="none" w:sz="0" w:space="0" w:color="auto"/>
            <w:left w:val="none" w:sz="0" w:space="0" w:color="auto"/>
            <w:bottom w:val="none" w:sz="0" w:space="0" w:color="auto"/>
            <w:right w:val="none" w:sz="0" w:space="0" w:color="auto"/>
          </w:divBdr>
          <w:divsChild>
            <w:div w:id="943461660">
              <w:marLeft w:val="0"/>
              <w:marRight w:val="0"/>
              <w:marTop w:val="0"/>
              <w:marBottom w:val="0"/>
              <w:divBdr>
                <w:top w:val="none" w:sz="0" w:space="0" w:color="auto"/>
                <w:left w:val="none" w:sz="0" w:space="0" w:color="auto"/>
                <w:bottom w:val="none" w:sz="0" w:space="0" w:color="auto"/>
                <w:right w:val="none" w:sz="0" w:space="0" w:color="auto"/>
              </w:divBdr>
              <w:divsChild>
                <w:div w:id="19314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4525">
      <w:bodyDiv w:val="1"/>
      <w:marLeft w:val="0"/>
      <w:marRight w:val="0"/>
      <w:marTop w:val="0"/>
      <w:marBottom w:val="0"/>
      <w:divBdr>
        <w:top w:val="none" w:sz="0" w:space="0" w:color="auto"/>
        <w:left w:val="none" w:sz="0" w:space="0" w:color="auto"/>
        <w:bottom w:val="none" w:sz="0" w:space="0" w:color="auto"/>
        <w:right w:val="none" w:sz="0" w:space="0" w:color="auto"/>
      </w:divBdr>
    </w:div>
    <w:div w:id="137843494">
      <w:bodyDiv w:val="1"/>
      <w:marLeft w:val="0"/>
      <w:marRight w:val="0"/>
      <w:marTop w:val="0"/>
      <w:marBottom w:val="0"/>
      <w:divBdr>
        <w:top w:val="none" w:sz="0" w:space="0" w:color="auto"/>
        <w:left w:val="none" w:sz="0" w:space="0" w:color="auto"/>
        <w:bottom w:val="none" w:sz="0" w:space="0" w:color="auto"/>
        <w:right w:val="none" w:sz="0" w:space="0" w:color="auto"/>
      </w:divBdr>
    </w:div>
    <w:div w:id="145782394">
      <w:bodyDiv w:val="1"/>
      <w:marLeft w:val="0"/>
      <w:marRight w:val="0"/>
      <w:marTop w:val="0"/>
      <w:marBottom w:val="0"/>
      <w:divBdr>
        <w:top w:val="none" w:sz="0" w:space="0" w:color="auto"/>
        <w:left w:val="none" w:sz="0" w:space="0" w:color="auto"/>
        <w:bottom w:val="none" w:sz="0" w:space="0" w:color="auto"/>
        <w:right w:val="none" w:sz="0" w:space="0" w:color="auto"/>
      </w:divBdr>
    </w:div>
    <w:div w:id="180778925">
      <w:bodyDiv w:val="1"/>
      <w:marLeft w:val="0"/>
      <w:marRight w:val="0"/>
      <w:marTop w:val="0"/>
      <w:marBottom w:val="0"/>
      <w:divBdr>
        <w:top w:val="none" w:sz="0" w:space="0" w:color="auto"/>
        <w:left w:val="none" w:sz="0" w:space="0" w:color="auto"/>
        <w:bottom w:val="none" w:sz="0" w:space="0" w:color="auto"/>
        <w:right w:val="none" w:sz="0" w:space="0" w:color="auto"/>
      </w:divBdr>
    </w:div>
    <w:div w:id="207956610">
      <w:bodyDiv w:val="1"/>
      <w:marLeft w:val="0"/>
      <w:marRight w:val="0"/>
      <w:marTop w:val="0"/>
      <w:marBottom w:val="0"/>
      <w:divBdr>
        <w:top w:val="none" w:sz="0" w:space="0" w:color="auto"/>
        <w:left w:val="none" w:sz="0" w:space="0" w:color="auto"/>
        <w:bottom w:val="none" w:sz="0" w:space="0" w:color="auto"/>
        <w:right w:val="none" w:sz="0" w:space="0" w:color="auto"/>
      </w:divBdr>
    </w:div>
    <w:div w:id="263806007">
      <w:bodyDiv w:val="1"/>
      <w:marLeft w:val="0"/>
      <w:marRight w:val="0"/>
      <w:marTop w:val="0"/>
      <w:marBottom w:val="0"/>
      <w:divBdr>
        <w:top w:val="none" w:sz="0" w:space="0" w:color="auto"/>
        <w:left w:val="none" w:sz="0" w:space="0" w:color="auto"/>
        <w:bottom w:val="none" w:sz="0" w:space="0" w:color="auto"/>
        <w:right w:val="none" w:sz="0" w:space="0" w:color="auto"/>
      </w:divBdr>
    </w:div>
    <w:div w:id="385841565">
      <w:bodyDiv w:val="1"/>
      <w:marLeft w:val="0"/>
      <w:marRight w:val="0"/>
      <w:marTop w:val="0"/>
      <w:marBottom w:val="0"/>
      <w:divBdr>
        <w:top w:val="none" w:sz="0" w:space="0" w:color="auto"/>
        <w:left w:val="none" w:sz="0" w:space="0" w:color="auto"/>
        <w:bottom w:val="none" w:sz="0" w:space="0" w:color="auto"/>
        <w:right w:val="none" w:sz="0" w:space="0" w:color="auto"/>
      </w:divBdr>
    </w:div>
    <w:div w:id="408161001">
      <w:bodyDiv w:val="1"/>
      <w:marLeft w:val="0"/>
      <w:marRight w:val="0"/>
      <w:marTop w:val="0"/>
      <w:marBottom w:val="0"/>
      <w:divBdr>
        <w:top w:val="none" w:sz="0" w:space="0" w:color="auto"/>
        <w:left w:val="none" w:sz="0" w:space="0" w:color="auto"/>
        <w:bottom w:val="none" w:sz="0" w:space="0" w:color="auto"/>
        <w:right w:val="none" w:sz="0" w:space="0" w:color="auto"/>
      </w:divBdr>
    </w:div>
    <w:div w:id="477305661">
      <w:bodyDiv w:val="1"/>
      <w:marLeft w:val="0"/>
      <w:marRight w:val="0"/>
      <w:marTop w:val="0"/>
      <w:marBottom w:val="0"/>
      <w:divBdr>
        <w:top w:val="none" w:sz="0" w:space="0" w:color="auto"/>
        <w:left w:val="none" w:sz="0" w:space="0" w:color="auto"/>
        <w:bottom w:val="none" w:sz="0" w:space="0" w:color="auto"/>
        <w:right w:val="none" w:sz="0" w:space="0" w:color="auto"/>
      </w:divBdr>
    </w:div>
    <w:div w:id="483936507">
      <w:bodyDiv w:val="1"/>
      <w:marLeft w:val="0"/>
      <w:marRight w:val="0"/>
      <w:marTop w:val="0"/>
      <w:marBottom w:val="0"/>
      <w:divBdr>
        <w:top w:val="none" w:sz="0" w:space="0" w:color="auto"/>
        <w:left w:val="none" w:sz="0" w:space="0" w:color="auto"/>
        <w:bottom w:val="none" w:sz="0" w:space="0" w:color="auto"/>
        <w:right w:val="none" w:sz="0" w:space="0" w:color="auto"/>
      </w:divBdr>
    </w:div>
    <w:div w:id="493490152">
      <w:bodyDiv w:val="1"/>
      <w:marLeft w:val="0"/>
      <w:marRight w:val="0"/>
      <w:marTop w:val="0"/>
      <w:marBottom w:val="0"/>
      <w:divBdr>
        <w:top w:val="none" w:sz="0" w:space="0" w:color="auto"/>
        <w:left w:val="none" w:sz="0" w:space="0" w:color="auto"/>
        <w:bottom w:val="none" w:sz="0" w:space="0" w:color="auto"/>
        <w:right w:val="none" w:sz="0" w:space="0" w:color="auto"/>
      </w:divBdr>
    </w:div>
    <w:div w:id="570386822">
      <w:bodyDiv w:val="1"/>
      <w:marLeft w:val="0"/>
      <w:marRight w:val="0"/>
      <w:marTop w:val="0"/>
      <w:marBottom w:val="0"/>
      <w:divBdr>
        <w:top w:val="none" w:sz="0" w:space="0" w:color="auto"/>
        <w:left w:val="none" w:sz="0" w:space="0" w:color="auto"/>
        <w:bottom w:val="none" w:sz="0" w:space="0" w:color="auto"/>
        <w:right w:val="none" w:sz="0" w:space="0" w:color="auto"/>
      </w:divBdr>
      <w:divsChild>
        <w:div w:id="168569566">
          <w:marLeft w:val="0"/>
          <w:marRight w:val="0"/>
          <w:marTop w:val="0"/>
          <w:marBottom w:val="0"/>
          <w:divBdr>
            <w:top w:val="none" w:sz="0" w:space="0" w:color="auto"/>
            <w:left w:val="none" w:sz="0" w:space="0" w:color="auto"/>
            <w:bottom w:val="none" w:sz="0" w:space="0" w:color="auto"/>
            <w:right w:val="none" w:sz="0" w:space="0" w:color="auto"/>
          </w:divBdr>
          <w:divsChild>
            <w:div w:id="1293823266">
              <w:marLeft w:val="0"/>
              <w:marRight w:val="0"/>
              <w:marTop w:val="0"/>
              <w:marBottom w:val="0"/>
              <w:divBdr>
                <w:top w:val="none" w:sz="0" w:space="0" w:color="auto"/>
                <w:left w:val="none" w:sz="0" w:space="0" w:color="auto"/>
                <w:bottom w:val="none" w:sz="0" w:space="0" w:color="auto"/>
                <w:right w:val="none" w:sz="0" w:space="0" w:color="auto"/>
              </w:divBdr>
              <w:divsChild>
                <w:div w:id="13973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10520">
      <w:bodyDiv w:val="1"/>
      <w:marLeft w:val="0"/>
      <w:marRight w:val="0"/>
      <w:marTop w:val="0"/>
      <w:marBottom w:val="0"/>
      <w:divBdr>
        <w:top w:val="none" w:sz="0" w:space="0" w:color="auto"/>
        <w:left w:val="none" w:sz="0" w:space="0" w:color="auto"/>
        <w:bottom w:val="none" w:sz="0" w:space="0" w:color="auto"/>
        <w:right w:val="none" w:sz="0" w:space="0" w:color="auto"/>
      </w:divBdr>
    </w:div>
    <w:div w:id="825052787">
      <w:bodyDiv w:val="1"/>
      <w:marLeft w:val="0"/>
      <w:marRight w:val="0"/>
      <w:marTop w:val="0"/>
      <w:marBottom w:val="0"/>
      <w:divBdr>
        <w:top w:val="none" w:sz="0" w:space="0" w:color="auto"/>
        <w:left w:val="none" w:sz="0" w:space="0" w:color="auto"/>
        <w:bottom w:val="none" w:sz="0" w:space="0" w:color="auto"/>
        <w:right w:val="none" w:sz="0" w:space="0" w:color="auto"/>
      </w:divBdr>
    </w:div>
    <w:div w:id="928079525">
      <w:bodyDiv w:val="1"/>
      <w:marLeft w:val="0"/>
      <w:marRight w:val="0"/>
      <w:marTop w:val="0"/>
      <w:marBottom w:val="0"/>
      <w:divBdr>
        <w:top w:val="none" w:sz="0" w:space="0" w:color="auto"/>
        <w:left w:val="none" w:sz="0" w:space="0" w:color="auto"/>
        <w:bottom w:val="none" w:sz="0" w:space="0" w:color="auto"/>
        <w:right w:val="none" w:sz="0" w:space="0" w:color="auto"/>
      </w:divBdr>
    </w:div>
    <w:div w:id="935332084">
      <w:bodyDiv w:val="1"/>
      <w:marLeft w:val="0"/>
      <w:marRight w:val="0"/>
      <w:marTop w:val="0"/>
      <w:marBottom w:val="0"/>
      <w:divBdr>
        <w:top w:val="none" w:sz="0" w:space="0" w:color="auto"/>
        <w:left w:val="none" w:sz="0" w:space="0" w:color="auto"/>
        <w:bottom w:val="none" w:sz="0" w:space="0" w:color="auto"/>
        <w:right w:val="none" w:sz="0" w:space="0" w:color="auto"/>
      </w:divBdr>
    </w:div>
    <w:div w:id="1016733665">
      <w:bodyDiv w:val="1"/>
      <w:marLeft w:val="0"/>
      <w:marRight w:val="0"/>
      <w:marTop w:val="0"/>
      <w:marBottom w:val="0"/>
      <w:divBdr>
        <w:top w:val="none" w:sz="0" w:space="0" w:color="auto"/>
        <w:left w:val="none" w:sz="0" w:space="0" w:color="auto"/>
        <w:bottom w:val="none" w:sz="0" w:space="0" w:color="auto"/>
        <w:right w:val="none" w:sz="0" w:space="0" w:color="auto"/>
      </w:divBdr>
    </w:div>
    <w:div w:id="1062871881">
      <w:bodyDiv w:val="1"/>
      <w:marLeft w:val="0"/>
      <w:marRight w:val="0"/>
      <w:marTop w:val="0"/>
      <w:marBottom w:val="0"/>
      <w:divBdr>
        <w:top w:val="none" w:sz="0" w:space="0" w:color="auto"/>
        <w:left w:val="none" w:sz="0" w:space="0" w:color="auto"/>
        <w:bottom w:val="none" w:sz="0" w:space="0" w:color="auto"/>
        <w:right w:val="none" w:sz="0" w:space="0" w:color="auto"/>
      </w:divBdr>
    </w:div>
    <w:div w:id="1099981083">
      <w:bodyDiv w:val="1"/>
      <w:marLeft w:val="0"/>
      <w:marRight w:val="0"/>
      <w:marTop w:val="0"/>
      <w:marBottom w:val="0"/>
      <w:divBdr>
        <w:top w:val="none" w:sz="0" w:space="0" w:color="auto"/>
        <w:left w:val="none" w:sz="0" w:space="0" w:color="auto"/>
        <w:bottom w:val="none" w:sz="0" w:space="0" w:color="auto"/>
        <w:right w:val="none" w:sz="0" w:space="0" w:color="auto"/>
      </w:divBdr>
      <w:divsChild>
        <w:div w:id="1917397220">
          <w:marLeft w:val="0"/>
          <w:marRight w:val="0"/>
          <w:marTop w:val="0"/>
          <w:marBottom w:val="0"/>
          <w:divBdr>
            <w:top w:val="none" w:sz="0" w:space="0" w:color="auto"/>
            <w:left w:val="none" w:sz="0" w:space="0" w:color="auto"/>
            <w:bottom w:val="none" w:sz="0" w:space="0" w:color="auto"/>
            <w:right w:val="none" w:sz="0" w:space="0" w:color="auto"/>
          </w:divBdr>
          <w:divsChild>
            <w:div w:id="1072235940">
              <w:marLeft w:val="0"/>
              <w:marRight w:val="0"/>
              <w:marTop w:val="0"/>
              <w:marBottom w:val="0"/>
              <w:divBdr>
                <w:top w:val="none" w:sz="0" w:space="0" w:color="auto"/>
                <w:left w:val="none" w:sz="0" w:space="0" w:color="auto"/>
                <w:bottom w:val="none" w:sz="0" w:space="0" w:color="auto"/>
                <w:right w:val="none" w:sz="0" w:space="0" w:color="auto"/>
              </w:divBdr>
              <w:divsChild>
                <w:div w:id="35299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752">
      <w:bodyDiv w:val="1"/>
      <w:marLeft w:val="0"/>
      <w:marRight w:val="0"/>
      <w:marTop w:val="0"/>
      <w:marBottom w:val="0"/>
      <w:divBdr>
        <w:top w:val="none" w:sz="0" w:space="0" w:color="auto"/>
        <w:left w:val="none" w:sz="0" w:space="0" w:color="auto"/>
        <w:bottom w:val="none" w:sz="0" w:space="0" w:color="auto"/>
        <w:right w:val="none" w:sz="0" w:space="0" w:color="auto"/>
      </w:divBdr>
    </w:div>
    <w:div w:id="1164316299">
      <w:bodyDiv w:val="1"/>
      <w:marLeft w:val="0"/>
      <w:marRight w:val="0"/>
      <w:marTop w:val="0"/>
      <w:marBottom w:val="0"/>
      <w:divBdr>
        <w:top w:val="none" w:sz="0" w:space="0" w:color="auto"/>
        <w:left w:val="none" w:sz="0" w:space="0" w:color="auto"/>
        <w:bottom w:val="none" w:sz="0" w:space="0" w:color="auto"/>
        <w:right w:val="none" w:sz="0" w:space="0" w:color="auto"/>
      </w:divBdr>
      <w:divsChild>
        <w:div w:id="1290671911">
          <w:marLeft w:val="547"/>
          <w:marRight w:val="0"/>
          <w:marTop w:val="77"/>
          <w:marBottom w:val="0"/>
          <w:divBdr>
            <w:top w:val="none" w:sz="0" w:space="0" w:color="auto"/>
            <w:left w:val="none" w:sz="0" w:space="0" w:color="auto"/>
            <w:bottom w:val="none" w:sz="0" w:space="0" w:color="auto"/>
            <w:right w:val="none" w:sz="0" w:space="0" w:color="auto"/>
          </w:divBdr>
        </w:div>
        <w:div w:id="2051949662">
          <w:marLeft w:val="547"/>
          <w:marRight w:val="0"/>
          <w:marTop w:val="77"/>
          <w:marBottom w:val="0"/>
          <w:divBdr>
            <w:top w:val="none" w:sz="0" w:space="0" w:color="auto"/>
            <w:left w:val="none" w:sz="0" w:space="0" w:color="auto"/>
            <w:bottom w:val="none" w:sz="0" w:space="0" w:color="auto"/>
            <w:right w:val="none" w:sz="0" w:space="0" w:color="auto"/>
          </w:divBdr>
        </w:div>
        <w:div w:id="391539483">
          <w:marLeft w:val="547"/>
          <w:marRight w:val="0"/>
          <w:marTop w:val="77"/>
          <w:marBottom w:val="0"/>
          <w:divBdr>
            <w:top w:val="none" w:sz="0" w:space="0" w:color="auto"/>
            <w:left w:val="none" w:sz="0" w:space="0" w:color="auto"/>
            <w:bottom w:val="none" w:sz="0" w:space="0" w:color="auto"/>
            <w:right w:val="none" w:sz="0" w:space="0" w:color="auto"/>
          </w:divBdr>
        </w:div>
        <w:div w:id="40402158">
          <w:marLeft w:val="547"/>
          <w:marRight w:val="0"/>
          <w:marTop w:val="77"/>
          <w:marBottom w:val="0"/>
          <w:divBdr>
            <w:top w:val="none" w:sz="0" w:space="0" w:color="auto"/>
            <w:left w:val="none" w:sz="0" w:space="0" w:color="auto"/>
            <w:bottom w:val="none" w:sz="0" w:space="0" w:color="auto"/>
            <w:right w:val="none" w:sz="0" w:space="0" w:color="auto"/>
          </w:divBdr>
        </w:div>
        <w:div w:id="1392653606">
          <w:marLeft w:val="547"/>
          <w:marRight w:val="0"/>
          <w:marTop w:val="77"/>
          <w:marBottom w:val="0"/>
          <w:divBdr>
            <w:top w:val="none" w:sz="0" w:space="0" w:color="auto"/>
            <w:left w:val="none" w:sz="0" w:space="0" w:color="auto"/>
            <w:bottom w:val="none" w:sz="0" w:space="0" w:color="auto"/>
            <w:right w:val="none" w:sz="0" w:space="0" w:color="auto"/>
          </w:divBdr>
        </w:div>
        <w:div w:id="613252727">
          <w:marLeft w:val="547"/>
          <w:marRight w:val="0"/>
          <w:marTop w:val="77"/>
          <w:marBottom w:val="0"/>
          <w:divBdr>
            <w:top w:val="none" w:sz="0" w:space="0" w:color="auto"/>
            <w:left w:val="none" w:sz="0" w:space="0" w:color="auto"/>
            <w:bottom w:val="none" w:sz="0" w:space="0" w:color="auto"/>
            <w:right w:val="none" w:sz="0" w:space="0" w:color="auto"/>
          </w:divBdr>
        </w:div>
      </w:divsChild>
    </w:div>
    <w:div w:id="1211648789">
      <w:bodyDiv w:val="1"/>
      <w:marLeft w:val="0"/>
      <w:marRight w:val="0"/>
      <w:marTop w:val="0"/>
      <w:marBottom w:val="0"/>
      <w:divBdr>
        <w:top w:val="none" w:sz="0" w:space="0" w:color="auto"/>
        <w:left w:val="none" w:sz="0" w:space="0" w:color="auto"/>
        <w:bottom w:val="none" w:sz="0" w:space="0" w:color="auto"/>
        <w:right w:val="none" w:sz="0" w:space="0" w:color="auto"/>
      </w:divBdr>
    </w:div>
    <w:div w:id="1247960004">
      <w:bodyDiv w:val="1"/>
      <w:marLeft w:val="0"/>
      <w:marRight w:val="0"/>
      <w:marTop w:val="0"/>
      <w:marBottom w:val="0"/>
      <w:divBdr>
        <w:top w:val="none" w:sz="0" w:space="0" w:color="auto"/>
        <w:left w:val="none" w:sz="0" w:space="0" w:color="auto"/>
        <w:bottom w:val="none" w:sz="0" w:space="0" w:color="auto"/>
        <w:right w:val="none" w:sz="0" w:space="0" w:color="auto"/>
      </w:divBdr>
      <w:divsChild>
        <w:div w:id="1798838706">
          <w:marLeft w:val="547"/>
          <w:marRight w:val="0"/>
          <w:marTop w:val="96"/>
          <w:marBottom w:val="0"/>
          <w:divBdr>
            <w:top w:val="none" w:sz="0" w:space="0" w:color="auto"/>
            <w:left w:val="none" w:sz="0" w:space="0" w:color="auto"/>
            <w:bottom w:val="none" w:sz="0" w:space="0" w:color="auto"/>
            <w:right w:val="none" w:sz="0" w:space="0" w:color="auto"/>
          </w:divBdr>
        </w:div>
      </w:divsChild>
    </w:div>
    <w:div w:id="1250893410">
      <w:bodyDiv w:val="1"/>
      <w:marLeft w:val="0"/>
      <w:marRight w:val="0"/>
      <w:marTop w:val="0"/>
      <w:marBottom w:val="0"/>
      <w:divBdr>
        <w:top w:val="none" w:sz="0" w:space="0" w:color="auto"/>
        <w:left w:val="none" w:sz="0" w:space="0" w:color="auto"/>
        <w:bottom w:val="none" w:sz="0" w:space="0" w:color="auto"/>
        <w:right w:val="none" w:sz="0" w:space="0" w:color="auto"/>
      </w:divBdr>
    </w:div>
    <w:div w:id="1252468353">
      <w:bodyDiv w:val="1"/>
      <w:marLeft w:val="0"/>
      <w:marRight w:val="0"/>
      <w:marTop w:val="0"/>
      <w:marBottom w:val="0"/>
      <w:divBdr>
        <w:top w:val="none" w:sz="0" w:space="0" w:color="auto"/>
        <w:left w:val="none" w:sz="0" w:space="0" w:color="auto"/>
        <w:bottom w:val="none" w:sz="0" w:space="0" w:color="auto"/>
        <w:right w:val="none" w:sz="0" w:space="0" w:color="auto"/>
      </w:divBdr>
    </w:div>
    <w:div w:id="1288052498">
      <w:bodyDiv w:val="1"/>
      <w:marLeft w:val="0"/>
      <w:marRight w:val="0"/>
      <w:marTop w:val="0"/>
      <w:marBottom w:val="0"/>
      <w:divBdr>
        <w:top w:val="none" w:sz="0" w:space="0" w:color="auto"/>
        <w:left w:val="none" w:sz="0" w:space="0" w:color="auto"/>
        <w:bottom w:val="none" w:sz="0" w:space="0" w:color="auto"/>
        <w:right w:val="none" w:sz="0" w:space="0" w:color="auto"/>
      </w:divBdr>
      <w:divsChild>
        <w:div w:id="991371919">
          <w:marLeft w:val="0"/>
          <w:marRight w:val="0"/>
          <w:marTop w:val="0"/>
          <w:marBottom w:val="0"/>
          <w:divBdr>
            <w:top w:val="none" w:sz="0" w:space="0" w:color="auto"/>
            <w:left w:val="none" w:sz="0" w:space="0" w:color="auto"/>
            <w:bottom w:val="none" w:sz="0" w:space="0" w:color="auto"/>
            <w:right w:val="none" w:sz="0" w:space="0" w:color="auto"/>
          </w:divBdr>
          <w:divsChild>
            <w:div w:id="311757623">
              <w:marLeft w:val="0"/>
              <w:marRight w:val="0"/>
              <w:marTop w:val="0"/>
              <w:marBottom w:val="0"/>
              <w:divBdr>
                <w:top w:val="none" w:sz="0" w:space="0" w:color="auto"/>
                <w:left w:val="none" w:sz="0" w:space="0" w:color="auto"/>
                <w:bottom w:val="none" w:sz="0" w:space="0" w:color="auto"/>
                <w:right w:val="none" w:sz="0" w:space="0" w:color="auto"/>
              </w:divBdr>
              <w:divsChild>
                <w:div w:id="11643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02266">
      <w:bodyDiv w:val="1"/>
      <w:marLeft w:val="0"/>
      <w:marRight w:val="0"/>
      <w:marTop w:val="0"/>
      <w:marBottom w:val="0"/>
      <w:divBdr>
        <w:top w:val="none" w:sz="0" w:space="0" w:color="auto"/>
        <w:left w:val="none" w:sz="0" w:space="0" w:color="auto"/>
        <w:bottom w:val="none" w:sz="0" w:space="0" w:color="auto"/>
        <w:right w:val="none" w:sz="0" w:space="0" w:color="auto"/>
      </w:divBdr>
    </w:div>
    <w:div w:id="1416586089">
      <w:bodyDiv w:val="1"/>
      <w:marLeft w:val="0"/>
      <w:marRight w:val="0"/>
      <w:marTop w:val="0"/>
      <w:marBottom w:val="0"/>
      <w:divBdr>
        <w:top w:val="none" w:sz="0" w:space="0" w:color="auto"/>
        <w:left w:val="none" w:sz="0" w:space="0" w:color="auto"/>
        <w:bottom w:val="none" w:sz="0" w:space="0" w:color="auto"/>
        <w:right w:val="none" w:sz="0" w:space="0" w:color="auto"/>
      </w:divBdr>
      <w:divsChild>
        <w:div w:id="206845097">
          <w:marLeft w:val="0"/>
          <w:marRight w:val="0"/>
          <w:marTop w:val="0"/>
          <w:marBottom w:val="0"/>
          <w:divBdr>
            <w:top w:val="none" w:sz="0" w:space="0" w:color="auto"/>
            <w:left w:val="none" w:sz="0" w:space="0" w:color="auto"/>
            <w:bottom w:val="none" w:sz="0" w:space="0" w:color="auto"/>
            <w:right w:val="none" w:sz="0" w:space="0" w:color="auto"/>
          </w:divBdr>
          <w:divsChild>
            <w:div w:id="1019701182">
              <w:marLeft w:val="0"/>
              <w:marRight w:val="0"/>
              <w:marTop w:val="0"/>
              <w:marBottom w:val="0"/>
              <w:divBdr>
                <w:top w:val="none" w:sz="0" w:space="0" w:color="auto"/>
                <w:left w:val="none" w:sz="0" w:space="0" w:color="auto"/>
                <w:bottom w:val="none" w:sz="0" w:space="0" w:color="auto"/>
                <w:right w:val="none" w:sz="0" w:space="0" w:color="auto"/>
              </w:divBdr>
              <w:divsChild>
                <w:div w:id="11892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028953">
      <w:bodyDiv w:val="1"/>
      <w:marLeft w:val="0"/>
      <w:marRight w:val="0"/>
      <w:marTop w:val="0"/>
      <w:marBottom w:val="0"/>
      <w:divBdr>
        <w:top w:val="none" w:sz="0" w:space="0" w:color="auto"/>
        <w:left w:val="none" w:sz="0" w:space="0" w:color="auto"/>
        <w:bottom w:val="none" w:sz="0" w:space="0" w:color="auto"/>
        <w:right w:val="none" w:sz="0" w:space="0" w:color="auto"/>
      </w:divBdr>
    </w:div>
    <w:div w:id="1581939440">
      <w:bodyDiv w:val="1"/>
      <w:marLeft w:val="0"/>
      <w:marRight w:val="0"/>
      <w:marTop w:val="0"/>
      <w:marBottom w:val="0"/>
      <w:divBdr>
        <w:top w:val="none" w:sz="0" w:space="0" w:color="auto"/>
        <w:left w:val="none" w:sz="0" w:space="0" w:color="auto"/>
        <w:bottom w:val="none" w:sz="0" w:space="0" w:color="auto"/>
        <w:right w:val="none" w:sz="0" w:space="0" w:color="auto"/>
      </w:divBdr>
    </w:div>
    <w:div w:id="1613901110">
      <w:bodyDiv w:val="1"/>
      <w:marLeft w:val="0"/>
      <w:marRight w:val="0"/>
      <w:marTop w:val="0"/>
      <w:marBottom w:val="0"/>
      <w:divBdr>
        <w:top w:val="none" w:sz="0" w:space="0" w:color="auto"/>
        <w:left w:val="none" w:sz="0" w:space="0" w:color="auto"/>
        <w:bottom w:val="none" w:sz="0" w:space="0" w:color="auto"/>
        <w:right w:val="none" w:sz="0" w:space="0" w:color="auto"/>
      </w:divBdr>
    </w:div>
    <w:div w:id="1919096163">
      <w:bodyDiv w:val="1"/>
      <w:marLeft w:val="0"/>
      <w:marRight w:val="0"/>
      <w:marTop w:val="0"/>
      <w:marBottom w:val="0"/>
      <w:divBdr>
        <w:top w:val="none" w:sz="0" w:space="0" w:color="auto"/>
        <w:left w:val="none" w:sz="0" w:space="0" w:color="auto"/>
        <w:bottom w:val="none" w:sz="0" w:space="0" w:color="auto"/>
        <w:right w:val="none" w:sz="0" w:space="0" w:color="auto"/>
      </w:divBdr>
    </w:div>
    <w:div w:id="1997342432">
      <w:bodyDiv w:val="1"/>
      <w:marLeft w:val="0"/>
      <w:marRight w:val="0"/>
      <w:marTop w:val="0"/>
      <w:marBottom w:val="0"/>
      <w:divBdr>
        <w:top w:val="none" w:sz="0" w:space="0" w:color="auto"/>
        <w:left w:val="none" w:sz="0" w:space="0" w:color="auto"/>
        <w:bottom w:val="none" w:sz="0" w:space="0" w:color="auto"/>
        <w:right w:val="none" w:sz="0" w:space="0" w:color="auto"/>
      </w:divBdr>
      <w:divsChild>
        <w:div w:id="29958446">
          <w:marLeft w:val="0"/>
          <w:marRight w:val="0"/>
          <w:marTop w:val="0"/>
          <w:marBottom w:val="0"/>
          <w:divBdr>
            <w:top w:val="none" w:sz="0" w:space="0" w:color="auto"/>
            <w:left w:val="none" w:sz="0" w:space="0" w:color="auto"/>
            <w:bottom w:val="none" w:sz="0" w:space="0" w:color="auto"/>
            <w:right w:val="none" w:sz="0" w:space="0" w:color="auto"/>
          </w:divBdr>
          <w:divsChild>
            <w:div w:id="1921794172">
              <w:marLeft w:val="0"/>
              <w:marRight w:val="0"/>
              <w:marTop w:val="0"/>
              <w:marBottom w:val="0"/>
              <w:divBdr>
                <w:top w:val="none" w:sz="0" w:space="0" w:color="auto"/>
                <w:left w:val="none" w:sz="0" w:space="0" w:color="auto"/>
                <w:bottom w:val="none" w:sz="0" w:space="0" w:color="auto"/>
                <w:right w:val="none" w:sz="0" w:space="0" w:color="auto"/>
              </w:divBdr>
              <w:divsChild>
                <w:div w:id="18314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521353">
      <w:bodyDiv w:val="1"/>
      <w:marLeft w:val="0"/>
      <w:marRight w:val="0"/>
      <w:marTop w:val="0"/>
      <w:marBottom w:val="0"/>
      <w:divBdr>
        <w:top w:val="none" w:sz="0" w:space="0" w:color="auto"/>
        <w:left w:val="none" w:sz="0" w:space="0" w:color="auto"/>
        <w:bottom w:val="none" w:sz="0" w:space="0" w:color="auto"/>
        <w:right w:val="none" w:sz="0" w:space="0" w:color="auto"/>
      </w:divBdr>
    </w:div>
    <w:div w:id="2048870357">
      <w:bodyDiv w:val="1"/>
      <w:marLeft w:val="0"/>
      <w:marRight w:val="0"/>
      <w:marTop w:val="0"/>
      <w:marBottom w:val="0"/>
      <w:divBdr>
        <w:top w:val="none" w:sz="0" w:space="0" w:color="auto"/>
        <w:left w:val="none" w:sz="0" w:space="0" w:color="auto"/>
        <w:bottom w:val="none" w:sz="0" w:space="0" w:color="auto"/>
        <w:right w:val="none" w:sz="0" w:space="0" w:color="auto"/>
      </w:divBdr>
      <w:divsChild>
        <w:div w:id="1956255085">
          <w:marLeft w:val="0"/>
          <w:marRight w:val="0"/>
          <w:marTop w:val="0"/>
          <w:marBottom w:val="0"/>
          <w:divBdr>
            <w:top w:val="none" w:sz="0" w:space="0" w:color="auto"/>
            <w:left w:val="none" w:sz="0" w:space="0" w:color="auto"/>
            <w:bottom w:val="none" w:sz="0" w:space="0" w:color="auto"/>
            <w:right w:val="none" w:sz="0" w:space="0" w:color="auto"/>
          </w:divBdr>
          <w:divsChild>
            <w:div w:id="81880494">
              <w:marLeft w:val="0"/>
              <w:marRight w:val="0"/>
              <w:marTop w:val="0"/>
              <w:marBottom w:val="0"/>
              <w:divBdr>
                <w:top w:val="none" w:sz="0" w:space="0" w:color="auto"/>
                <w:left w:val="none" w:sz="0" w:space="0" w:color="auto"/>
                <w:bottom w:val="none" w:sz="0" w:space="0" w:color="auto"/>
                <w:right w:val="none" w:sz="0" w:space="0" w:color="auto"/>
              </w:divBdr>
              <w:divsChild>
                <w:div w:id="1029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3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7058D-0686-4F05-A3CF-DE6D8A04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6047</Words>
  <Characters>34471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40438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Finnigan Christine</dc:creator>
  <cp:lastModifiedBy>Dodson, Joy</cp:lastModifiedBy>
  <cp:revision>6</cp:revision>
  <cp:lastPrinted>2020-02-13T11:00:00Z</cp:lastPrinted>
  <dcterms:created xsi:type="dcterms:W3CDTF">2020-07-08T16:50:00Z</dcterms:created>
  <dcterms:modified xsi:type="dcterms:W3CDTF">2020-07-08T18:30:00Z</dcterms:modified>
</cp:coreProperties>
</file>